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2A" w:rsidRDefault="0039362A" w:rsidP="00A16DFE">
      <w:pPr>
        <w:rPr>
          <w:rFonts w:ascii="Arial" w:hAnsi="Arial" w:cs="Arial"/>
          <w:sz w:val="20"/>
        </w:rPr>
      </w:pPr>
    </w:p>
    <w:p w:rsidR="0039362A" w:rsidRDefault="0039362A" w:rsidP="00A16DFE">
      <w:pPr>
        <w:rPr>
          <w:rFonts w:ascii="Arial" w:hAnsi="Arial" w:cs="Arial"/>
          <w:sz w:val="20"/>
        </w:rPr>
      </w:pPr>
    </w:p>
    <w:p w:rsidR="00456F41" w:rsidRPr="00456F41" w:rsidRDefault="00D50ADD" w:rsidP="00A16DFE">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2419350</wp:posOffset>
                </wp:positionH>
                <wp:positionV relativeFrom="paragraph">
                  <wp:posOffset>-647700</wp:posOffset>
                </wp:positionV>
                <wp:extent cx="1943100" cy="10585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8545"/>
                        </a:xfrm>
                        <a:prstGeom prst="rect">
                          <a:avLst/>
                        </a:prstGeom>
                        <a:noFill/>
                        <a:ln w="9525">
                          <a:noFill/>
                          <a:miter lim="800000"/>
                          <a:headEnd/>
                          <a:tailEnd/>
                        </a:ln>
                      </wps:spPr>
                      <wps:txbx>
                        <w:txbxContent>
                          <w:p w:rsidR="00FD4979" w:rsidRDefault="00FD4979">
                            <w:r w:rsidRPr="0028338D">
                              <w:rPr>
                                <w:noProof/>
                              </w:rPr>
                              <w:drawing>
                                <wp:inline distT="0" distB="0" distL="0" distR="0">
                                  <wp:extent cx="15049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8191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5pt;margin-top:-51pt;width:153pt;height:83.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" filled="f" stroked="f">
                <v:textbox style="mso-fit-shape-to-text:t">
                  <w:txbxContent>
                    <w:p w:rsidR="00FD4979" w:rsidRDefault="00FD4979">
                      <w:r w:rsidRPr="0028338D">
                        <w:rPr>
                          <w:noProof/>
                        </w:rPr>
                        <w:drawing>
                          <wp:inline distT="0" distB="0" distL="0" distR="0">
                            <wp:extent cx="15049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819150"/>
                                    </a:xfrm>
                                    <a:prstGeom prst="rect">
                                      <a:avLst/>
                                    </a:prstGeom>
                                    <a:noFill/>
                                    <a:ln>
                                      <a:noFill/>
                                    </a:ln>
                                  </pic:spPr>
                                </pic:pic>
                              </a:graphicData>
                            </a:graphic>
                          </wp:inline>
                        </w:drawing>
                      </w:r>
                    </w:p>
                  </w:txbxContent>
                </v:textbox>
              </v:shape>
            </w:pict>
          </mc:Fallback>
        </mc:AlternateContent>
      </w:r>
    </w:p>
    <w:p w:rsidR="005D2B6A" w:rsidRDefault="005D2B6A" w:rsidP="00164116">
      <w:pPr>
        <w:ind w:firstLine="180"/>
        <w:rPr>
          <w:rFonts w:ascii="Arial" w:hAnsi="Arial" w:cs="Arial"/>
          <w:sz w:val="20"/>
        </w:rPr>
      </w:pPr>
    </w:p>
    <w:p w:rsidR="00781137" w:rsidRPr="00781137" w:rsidRDefault="00781137" w:rsidP="00781137">
      <w:pPr>
        <w:pBdr>
          <w:bottom w:val="single" w:sz="4" w:space="1" w:color="auto"/>
        </w:pBdr>
        <w:spacing w:after="0" w:line="240" w:lineRule="auto"/>
        <w:ind w:left="180"/>
        <w:rPr>
          <w:rFonts w:ascii="Arial" w:hAnsi="Arial" w:cs="Arial"/>
          <w:b/>
          <w:sz w:val="20"/>
        </w:rPr>
      </w:pPr>
      <w:r w:rsidRPr="00781137">
        <w:rPr>
          <w:rFonts w:ascii="Arial" w:hAnsi="Arial" w:cs="Arial"/>
          <w:b/>
          <w:sz w:val="20"/>
        </w:rPr>
        <w:t xml:space="preserve">Health Care Reform and What it </w:t>
      </w:r>
      <w:proofErr w:type="gramStart"/>
      <w:r w:rsidRPr="00781137">
        <w:rPr>
          <w:rFonts w:ascii="Arial" w:hAnsi="Arial" w:cs="Arial"/>
          <w:b/>
          <w:sz w:val="20"/>
        </w:rPr>
        <w:t>Means</w:t>
      </w:r>
      <w:proofErr w:type="gramEnd"/>
      <w:r w:rsidRPr="00781137">
        <w:rPr>
          <w:rFonts w:ascii="Arial" w:hAnsi="Arial" w:cs="Arial"/>
          <w:b/>
          <w:sz w:val="20"/>
        </w:rPr>
        <w:t xml:space="preserve"> at The Marcus Corporation</w:t>
      </w:r>
    </w:p>
    <w:p w:rsidR="00781137" w:rsidRPr="00781137" w:rsidRDefault="00781137" w:rsidP="00781137">
      <w:pPr>
        <w:spacing w:before="60" w:after="0" w:line="240" w:lineRule="auto"/>
        <w:ind w:left="187"/>
        <w:rPr>
          <w:rFonts w:ascii="Arial" w:hAnsi="Arial" w:cs="Arial"/>
          <w:sz w:val="20"/>
        </w:rPr>
      </w:pPr>
      <w:r w:rsidRPr="00781137">
        <w:rPr>
          <w:rFonts w:ascii="Arial" w:hAnsi="Arial" w:cs="Arial"/>
          <w:sz w:val="20"/>
        </w:rPr>
        <w:t>As Health Care Reform (the Affordable Care Act) and Marketplace Exchanges are now in effect, you’re likely hearing more and more about health insurance. The Affordable Care Act was put in place to give Americans access to health insurance they can afford. The law required most Americans to have health insurance – whether they get it from an employer, a private insurance company or from the government.</w:t>
      </w:r>
    </w:p>
    <w:p w:rsidR="00781137" w:rsidRPr="00781137" w:rsidRDefault="00781137" w:rsidP="00781137">
      <w:pPr>
        <w:spacing w:after="0" w:line="240" w:lineRule="auto"/>
        <w:ind w:left="180"/>
        <w:rPr>
          <w:rFonts w:ascii="Arial" w:hAnsi="Arial" w:cs="Arial"/>
          <w:sz w:val="14"/>
        </w:rPr>
      </w:pPr>
    </w:p>
    <w:p w:rsidR="00781137" w:rsidRPr="00781137" w:rsidRDefault="00781137" w:rsidP="00781137">
      <w:pPr>
        <w:pBdr>
          <w:bottom w:val="single" w:sz="4" w:space="1" w:color="auto"/>
        </w:pBdr>
        <w:spacing w:after="0" w:line="240" w:lineRule="auto"/>
        <w:ind w:left="180"/>
        <w:rPr>
          <w:rFonts w:ascii="Arial" w:hAnsi="Arial" w:cs="Arial"/>
          <w:b/>
          <w:sz w:val="20"/>
        </w:rPr>
      </w:pPr>
      <w:r w:rsidRPr="00781137">
        <w:rPr>
          <w:rFonts w:ascii="Arial" w:hAnsi="Arial" w:cs="Arial"/>
          <w:b/>
          <w:sz w:val="20"/>
        </w:rPr>
        <w:t>What Does Health Care Reform Mean for You?</w:t>
      </w:r>
    </w:p>
    <w:p w:rsidR="00781137" w:rsidRPr="00781137" w:rsidRDefault="00781137" w:rsidP="00781137">
      <w:pPr>
        <w:spacing w:before="60" w:after="0" w:line="240" w:lineRule="auto"/>
        <w:ind w:left="187"/>
        <w:rPr>
          <w:rFonts w:ascii="Arial" w:hAnsi="Arial" w:cs="Arial"/>
          <w:sz w:val="20"/>
        </w:rPr>
      </w:pPr>
      <w:r w:rsidRPr="00781137">
        <w:rPr>
          <w:rFonts w:ascii="Arial" w:hAnsi="Arial" w:cs="Arial"/>
          <w:sz w:val="20"/>
        </w:rPr>
        <w:t>The Marcus Corporation remains committed to your and your family’s health and wellness, and we’ll continue to offer competitive and comprehensive medical insurance for benefit-eligible associates. Health Care Reform requires employers to offer medical insurance to employees who work more than 30 hours per week.</w:t>
      </w:r>
    </w:p>
    <w:p w:rsidR="00781137" w:rsidRPr="00781137" w:rsidRDefault="00781137" w:rsidP="00781137">
      <w:pPr>
        <w:spacing w:after="0" w:line="240" w:lineRule="auto"/>
        <w:ind w:left="180"/>
        <w:rPr>
          <w:rFonts w:ascii="Arial" w:hAnsi="Arial" w:cs="Arial"/>
          <w:sz w:val="14"/>
        </w:rPr>
      </w:pPr>
    </w:p>
    <w:p w:rsidR="00781137" w:rsidRPr="00781137" w:rsidRDefault="00781137" w:rsidP="00781137">
      <w:pPr>
        <w:spacing w:after="0" w:line="240" w:lineRule="auto"/>
        <w:ind w:left="180"/>
        <w:rPr>
          <w:rFonts w:ascii="Arial" w:hAnsi="Arial" w:cs="Arial"/>
          <w:b/>
          <w:sz w:val="20"/>
        </w:rPr>
      </w:pPr>
      <w:r w:rsidRPr="00781137">
        <w:rPr>
          <w:rFonts w:ascii="Arial" w:hAnsi="Arial" w:cs="Arial"/>
          <w:sz w:val="20"/>
        </w:rPr>
        <w:t xml:space="preserve">You’ve probably heard a lot about the Health Insurance Marketplaces, or Exchanges, which have been set up to help people without coverage find health insurance. All Americans have the option to purchase health insurance through a Marketplace. </w:t>
      </w:r>
      <w:r w:rsidRPr="00781137">
        <w:rPr>
          <w:rFonts w:ascii="Arial" w:hAnsi="Arial" w:cs="Arial"/>
          <w:b/>
          <w:sz w:val="20"/>
        </w:rPr>
        <w:t xml:space="preserve">Please note that The Marcus Corporation Protection </w:t>
      </w:r>
      <w:proofErr w:type="gramStart"/>
      <w:r w:rsidRPr="00781137">
        <w:rPr>
          <w:rFonts w:ascii="Arial" w:hAnsi="Arial" w:cs="Arial"/>
          <w:b/>
          <w:sz w:val="20"/>
        </w:rPr>
        <w:t>Plus</w:t>
      </w:r>
      <w:proofErr w:type="gramEnd"/>
      <w:r w:rsidRPr="00781137">
        <w:rPr>
          <w:rFonts w:ascii="Arial" w:hAnsi="Arial" w:cs="Arial"/>
          <w:b/>
          <w:sz w:val="20"/>
        </w:rPr>
        <w:t xml:space="preserve"> Plan meets the government’s standards for minimum value, and, for the majority of associates, meets the affordability standard. This means that most associates eligible to participate in the Protection </w:t>
      </w:r>
      <w:proofErr w:type="gramStart"/>
      <w:r w:rsidRPr="00781137">
        <w:rPr>
          <w:rFonts w:ascii="Arial" w:hAnsi="Arial" w:cs="Arial"/>
          <w:b/>
          <w:sz w:val="20"/>
        </w:rPr>
        <w:t>Plus</w:t>
      </w:r>
      <w:proofErr w:type="gramEnd"/>
      <w:r w:rsidRPr="00781137">
        <w:rPr>
          <w:rFonts w:ascii="Arial" w:hAnsi="Arial" w:cs="Arial"/>
          <w:b/>
          <w:sz w:val="20"/>
        </w:rPr>
        <w:t xml:space="preserve"> Plan will not qualify for a federal subsidy if they choose to purchase coverage through the Marketplace. Those associates with incomes below certain levels, and those not eligible to participate, may qualify for a subsidy depending on household income and the value and affordability of other available coverage.</w:t>
      </w:r>
    </w:p>
    <w:p w:rsidR="00781137" w:rsidRPr="00781137" w:rsidRDefault="00781137" w:rsidP="00781137">
      <w:pPr>
        <w:spacing w:after="0" w:line="240" w:lineRule="auto"/>
        <w:ind w:left="180"/>
        <w:rPr>
          <w:rFonts w:ascii="Arial" w:hAnsi="Arial" w:cs="Arial"/>
          <w:b/>
          <w:sz w:val="14"/>
        </w:rPr>
      </w:pPr>
    </w:p>
    <w:p w:rsidR="00781137" w:rsidRPr="00781137" w:rsidRDefault="00781137" w:rsidP="00781137">
      <w:pPr>
        <w:pBdr>
          <w:bottom w:val="single" w:sz="4" w:space="1" w:color="auto"/>
        </w:pBdr>
        <w:spacing w:after="0" w:line="240" w:lineRule="auto"/>
        <w:ind w:left="180"/>
        <w:rPr>
          <w:rFonts w:ascii="Arial" w:hAnsi="Arial" w:cs="Arial"/>
          <w:b/>
          <w:sz w:val="20"/>
        </w:rPr>
      </w:pPr>
      <w:r w:rsidRPr="00781137">
        <w:rPr>
          <w:rFonts w:ascii="Arial" w:hAnsi="Arial" w:cs="Arial"/>
          <w:b/>
          <w:sz w:val="20"/>
        </w:rPr>
        <w:t>About the Notice on Health Insurance Marketplace Coverage</w:t>
      </w:r>
    </w:p>
    <w:p w:rsidR="00781137" w:rsidRPr="00781137" w:rsidRDefault="00781137" w:rsidP="00781137">
      <w:pPr>
        <w:spacing w:before="60" w:after="0" w:line="240" w:lineRule="auto"/>
        <w:ind w:left="187"/>
        <w:rPr>
          <w:rFonts w:ascii="Arial" w:hAnsi="Arial" w:cs="Arial"/>
          <w:sz w:val="20"/>
        </w:rPr>
      </w:pPr>
      <w:r w:rsidRPr="00781137">
        <w:rPr>
          <w:rFonts w:ascii="Arial" w:hAnsi="Arial" w:cs="Arial"/>
          <w:sz w:val="20"/>
        </w:rPr>
        <w:t>The government requires that all employers provide their employees with the notice (see next page) about the “Health Insurance Marketplace.” People who do not have access to affordable, minimum value health care coverage through their employer may be eligible for a federal subsidy in order to make buying insurance through the Marketplace more affordable.</w:t>
      </w:r>
    </w:p>
    <w:p w:rsidR="00781137" w:rsidRPr="00781137" w:rsidRDefault="00781137" w:rsidP="00781137">
      <w:pPr>
        <w:spacing w:after="0" w:line="240" w:lineRule="auto"/>
        <w:ind w:left="180"/>
        <w:rPr>
          <w:rFonts w:ascii="Arial" w:hAnsi="Arial" w:cs="Arial"/>
          <w:sz w:val="14"/>
        </w:rPr>
      </w:pP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 xml:space="preserve">If you are not eligible for The Marcus Corporation’s health plans you should consider other options available to you, such as coverage through your spouse’s employer plan, your parent’s employer plan, Medicaid, Medicare or your state’s Health Insurance Marketplace. </w:t>
      </w:r>
    </w:p>
    <w:p w:rsidR="00781137" w:rsidRPr="00781137" w:rsidRDefault="00781137" w:rsidP="00781137">
      <w:pPr>
        <w:spacing w:after="0" w:line="240" w:lineRule="auto"/>
        <w:ind w:left="180"/>
        <w:rPr>
          <w:rFonts w:ascii="Arial" w:hAnsi="Arial" w:cs="Arial"/>
          <w:sz w:val="14"/>
        </w:rPr>
      </w:pP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 xml:space="preserve">If you have any questions, please contact The Marcus Corporation Human Resources department at </w:t>
      </w:r>
      <w:r w:rsidRPr="00781137">
        <w:rPr>
          <w:rFonts w:ascii="Arial" w:hAnsi="Arial" w:cs="Arial"/>
          <w:sz w:val="20"/>
        </w:rPr>
        <w:br/>
        <w:t>(414) 905-1000.</w:t>
      </w:r>
    </w:p>
    <w:p w:rsidR="00781137" w:rsidRPr="00781137" w:rsidRDefault="00781137" w:rsidP="00781137">
      <w:pPr>
        <w:spacing w:after="0" w:line="240" w:lineRule="auto"/>
        <w:ind w:left="180"/>
        <w:rPr>
          <w:rFonts w:ascii="Arial" w:hAnsi="Arial" w:cs="Arial"/>
          <w:sz w:val="14"/>
        </w:rPr>
      </w:pPr>
    </w:p>
    <w:p w:rsidR="00781137" w:rsidRPr="00781137" w:rsidRDefault="004D1C97" w:rsidP="00781137">
      <w:pPr>
        <w:spacing w:after="0" w:line="240" w:lineRule="auto"/>
        <w:ind w:left="180"/>
        <w:rPr>
          <w:rFonts w:ascii="Arial" w:hAnsi="Arial" w:cs="Arial"/>
          <w:b/>
          <w:sz w:val="20"/>
        </w:rPr>
      </w:pPr>
      <w:r>
        <w:rPr>
          <w:rFonts w:ascii="Arial" w:hAnsi="Arial" w:cs="Arial"/>
          <w:b/>
          <w:sz w:val="20"/>
        </w:rPr>
        <w:t>Nicole Vandermeuse</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Director of Total Rewards</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The Marcus Corporation</w:t>
      </w:r>
    </w:p>
    <w:p w:rsidR="00781137" w:rsidRPr="00781137" w:rsidRDefault="00781137" w:rsidP="00781137">
      <w:pPr>
        <w:spacing w:after="0" w:line="240" w:lineRule="auto"/>
        <w:ind w:left="180"/>
        <w:rPr>
          <w:rFonts w:ascii="Arial" w:hAnsi="Arial" w:cs="Arial"/>
          <w:sz w:val="14"/>
        </w:rPr>
      </w:pPr>
    </w:p>
    <w:p w:rsidR="00781137" w:rsidRPr="00781137" w:rsidRDefault="00781137" w:rsidP="00781137">
      <w:pPr>
        <w:spacing w:after="0" w:line="240" w:lineRule="auto"/>
        <w:ind w:left="180"/>
        <w:rPr>
          <w:rFonts w:ascii="Arial" w:hAnsi="Arial" w:cs="Arial"/>
          <w:sz w:val="20"/>
          <w:lang w:val="es-MX"/>
        </w:rPr>
      </w:pPr>
      <w:r w:rsidRPr="00781137">
        <w:rPr>
          <w:rFonts w:ascii="Arial" w:hAnsi="Arial" w:cs="Arial"/>
          <w:sz w:val="20"/>
          <w:lang w:val="es-MX"/>
        </w:rPr>
        <w:t>Esta carta y este aviso contienen información importante acerca de su elegibilidad para la cobertura médica a través de un nuevo mercado (Exchange). Si desea tener una copia de esta carta y este aviso en español, comuníquese con su representante de Recursos Humanos.</w:t>
      </w:r>
    </w:p>
    <w:p w:rsidR="00781137" w:rsidRPr="00781137" w:rsidRDefault="00781137" w:rsidP="00781137">
      <w:pPr>
        <w:spacing w:after="0" w:line="240" w:lineRule="auto"/>
        <w:rPr>
          <w:rFonts w:ascii="Arial" w:hAnsi="Arial" w:cs="Arial"/>
          <w:sz w:val="20"/>
          <w:lang w:val="es-MX"/>
        </w:rPr>
      </w:pPr>
    </w:p>
    <w:p w:rsidR="00781137" w:rsidRPr="00781137" w:rsidRDefault="00781137" w:rsidP="00781137">
      <w:pPr>
        <w:spacing w:after="0" w:line="240" w:lineRule="auto"/>
        <w:rPr>
          <w:rFonts w:ascii="Arial" w:hAnsi="Arial" w:cs="Arial"/>
          <w:sz w:val="20"/>
          <w:lang w:val="es-MX"/>
        </w:rPr>
      </w:pPr>
    </w:p>
    <w:p w:rsidR="00781137" w:rsidRDefault="0078113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Default="004D1C97" w:rsidP="00781137">
      <w:pPr>
        <w:spacing w:after="0" w:line="240" w:lineRule="auto"/>
        <w:rPr>
          <w:rFonts w:ascii="Arial" w:hAnsi="Arial" w:cs="Arial"/>
          <w:sz w:val="20"/>
          <w:lang w:val="es-MX"/>
        </w:rPr>
      </w:pPr>
    </w:p>
    <w:p w:rsidR="004D1C97" w:rsidRPr="00781137" w:rsidRDefault="004D1C97" w:rsidP="00781137">
      <w:pPr>
        <w:spacing w:after="0" w:line="240" w:lineRule="auto"/>
        <w:rPr>
          <w:rFonts w:ascii="Arial" w:hAnsi="Arial" w:cs="Arial"/>
          <w:sz w:val="20"/>
          <w:lang w:val="es-MX"/>
        </w:rPr>
      </w:pPr>
      <w:bookmarkStart w:id="0" w:name="_GoBack"/>
      <w:bookmarkEnd w:id="0"/>
    </w:p>
    <w:p w:rsidR="00781137" w:rsidRPr="00781137" w:rsidRDefault="00781137" w:rsidP="00781137">
      <w:pPr>
        <w:spacing w:after="0" w:line="240" w:lineRule="auto"/>
        <w:rPr>
          <w:rFonts w:ascii="Arial" w:hAnsi="Arial" w:cs="Arial"/>
          <w:sz w:val="20"/>
          <w:lang w:val="es-MX"/>
        </w:rPr>
      </w:pPr>
    </w:p>
    <w:p w:rsidR="00781137" w:rsidRPr="00781137" w:rsidRDefault="00781137" w:rsidP="00781137">
      <w:pPr>
        <w:spacing w:after="0" w:line="240" w:lineRule="auto"/>
        <w:rPr>
          <w:rFonts w:ascii="Arial" w:hAnsi="Arial" w:cs="Arial"/>
          <w:sz w:val="20"/>
          <w:lang w:val="es-MX"/>
        </w:rPr>
      </w:pPr>
    </w:p>
    <w:p w:rsidR="00781137" w:rsidRPr="00781137" w:rsidRDefault="00781137" w:rsidP="00781137">
      <w:pPr>
        <w:spacing w:after="0" w:line="240" w:lineRule="auto"/>
        <w:ind w:left="180"/>
        <w:rPr>
          <w:rFonts w:ascii="Arial" w:hAnsi="Arial" w:cs="Arial"/>
          <w:b/>
          <w:sz w:val="24"/>
        </w:rPr>
      </w:pPr>
      <w:r w:rsidRPr="00781137">
        <w:rPr>
          <w:rFonts w:ascii="Arial" w:hAnsi="Arial" w:cs="Arial"/>
          <w:b/>
          <w:sz w:val="24"/>
        </w:rPr>
        <w:lastRenderedPageBreak/>
        <w:t>New Health Insurance Marketplace Coverage Options and Your Health Coverage</w:t>
      </w:r>
    </w:p>
    <w:p w:rsidR="00781137" w:rsidRPr="00781137" w:rsidRDefault="00781137" w:rsidP="00781137">
      <w:pPr>
        <w:spacing w:after="0" w:line="240" w:lineRule="auto"/>
        <w:ind w:left="180"/>
        <w:rPr>
          <w:rFonts w:ascii="Arial" w:hAnsi="Arial" w:cs="Arial"/>
          <w:sz w:val="20"/>
        </w:rPr>
      </w:pPr>
    </w:p>
    <w:p w:rsidR="00781137" w:rsidRPr="00781137" w:rsidRDefault="00781137" w:rsidP="00781137">
      <w:pPr>
        <w:spacing w:after="0" w:line="240" w:lineRule="auto"/>
        <w:ind w:left="180"/>
        <w:rPr>
          <w:rFonts w:ascii="Arial" w:hAnsi="Arial" w:cs="Arial"/>
          <w:sz w:val="20"/>
        </w:rPr>
      </w:pPr>
      <w:r w:rsidRPr="00781137">
        <w:rPr>
          <w:rFonts w:ascii="Arial" w:hAnsi="Arial" w:cs="Arial"/>
          <w:b/>
          <w:bCs/>
          <w:sz w:val="20"/>
        </w:rPr>
        <w:t>General Information</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 xml:space="preserve">When key parts of the health care law took effect, a new way to buy health insurance was created: the Health Insurance Marketplace. To assist you as you evaluate options for you and your family, this notice provides some basic information about the Marketplace and </w:t>
      </w:r>
      <w:proofErr w:type="spellStart"/>
      <w:r w:rsidRPr="00781137">
        <w:rPr>
          <w:rFonts w:ascii="Arial" w:hAnsi="Arial" w:cs="Arial"/>
          <w:sz w:val="20"/>
        </w:rPr>
        <w:t>employment­based</w:t>
      </w:r>
      <w:proofErr w:type="spellEnd"/>
      <w:r w:rsidRPr="00781137">
        <w:rPr>
          <w:rFonts w:ascii="Arial" w:hAnsi="Arial" w:cs="Arial"/>
          <w:sz w:val="20"/>
        </w:rPr>
        <w:t xml:space="preserve"> health coverage offered by your employer.</w:t>
      </w:r>
    </w:p>
    <w:p w:rsidR="00781137" w:rsidRPr="00781137" w:rsidRDefault="00781137" w:rsidP="00781137">
      <w:pPr>
        <w:spacing w:after="0" w:line="240" w:lineRule="auto"/>
        <w:ind w:left="180"/>
        <w:rPr>
          <w:rFonts w:ascii="Arial" w:hAnsi="Arial" w:cs="Arial"/>
          <w:b/>
          <w:bCs/>
          <w:sz w:val="20"/>
        </w:rPr>
      </w:pPr>
    </w:p>
    <w:p w:rsidR="00781137" w:rsidRPr="00781137" w:rsidRDefault="00781137" w:rsidP="00781137">
      <w:pPr>
        <w:spacing w:after="0" w:line="240" w:lineRule="auto"/>
        <w:ind w:left="180"/>
        <w:rPr>
          <w:rFonts w:ascii="Arial" w:hAnsi="Arial" w:cs="Arial"/>
          <w:b/>
          <w:bCs/>
          <w:sz w:val="20"/>
        </w:rPr>
      </w:pPr>
      <w:r w:rsidRPr="00781137">
        <w:rPr>
          <w:rFonts w:ascii="Arial" w:hAnsi="Arial" w:cs="Arial"/>
          <w:b/>
          <w:bCs/>
          <w:sz w:val="20"/>
        </w:rPr>
        <w:t>What is the Health Insurance Marketplace?</w:t>
      </w:r>
    </w:p>
    <w:p w:rsidR="00781137" w:rsidRPr="00781137" w:rsidRDefault="00781137" w:rsidP="00781137">
      <w:pPr>
        <w:spacing w:line="240" w:lineRule="auto"/>
        <w:ind w:left="187"/>
        <w:rPr>
          <w:rFonts w:ascii="Arial" w:eastAsia="Times New Roman" w:hAnsi="Arial" w:cs="Arial"/>
          <w:sz w:val="20"/>
          <w:szCs w:val="20"/>
          <w:lang w:val="en"/>
        </w:rPr>
      </w:pPr>
      <w:r w:rsidRPr="00781137">
        <w:rPr>
          <w:rFonts w:ascii="Arial" w:eastAsia="Times New Roman" w:hAnsi="Arial" w:cs="Arial"/>
          <w:sz w:val="20"/>
          <w:szCs w:val="20"/>
        </w:rPr>
        <w:t xml:space="preserve">The Marketplace is designed to help you find health insurance that meets your needs and fits your budget. The Marketplace offers "one-stop shopping" to find and compare private health insurance options. There is generally an annual open enrollment period which typically begins in November for coverage that begins the following January.  See </w:t>
      </w:r>
      <w:hyperlink r:id="rId8" w:history="1">
        <w:r w:rsidRPr="00781137">
          <w:rPr>
            <w:rFonts w:ascii="Arial" w:eastAsia="Times New Roman" w:hAnsi="Arial" w:cs="Arial"/>
            <w:color w:val="0000FF"/>
            <w:sz w:val="20"/>
            <w:szCs w:val="20"/>
            <w:u w:val="single"/>
          </w:rPr>
          <w:t>www.healthcare.gov</w:t>
        </w:r>
      </w:hyperlink>
      <w:r w:rsidRPr="00781137">
        <w:rPr>
          <w:rFonts w:ascii="Arial" w:eastAsia="Times New Roman" w:hAnsi="Arial" w:cs="Arial"/>
          <w:sz w:val="20"/>
          <w:szCs w:val="20"/>
        </w:rPr>
        <w:t xml:space="preserve"> for dates of the next open enrollment period.  However, you may also be eligible for a tax credit that lowers your monthly premium right away (see Special Enrollment).</w:t>
      </w:r>
      <w:r w:rsidRPr="00781137">
        <w:rPr>
          <w:rFonts w:ascii="Arial" w:eastAsia="Times New Roman" w:hAnsi="Arial" w:cs="Arial"/>
          <w:sz w:val="20"/>
          <w:szCs w:val="20"/>
          <w:lang w:val="en"/>
        </w:rPr>
        <w:t xml:space="preserve"> </w:t>
      </w:r>
    </w:p>
    <w:p w:rsidR="00781137" w:rsidRPr="00781137" w:rsidRDefault="00781137" w:rsidP="00781137">
      <w:pPr>
        <w:keepNext/>
        <w:keepLines/>
        <w:shd w:val="clear" w:color="auto" w:fill="FFFFFF"/>
        <w:spacing w:before="40" w:after="0"/>
        <w:ind w:left="180"/>
        <w:outlineLvl w:val="1"/>
        <w:rPr>
          <w:rFonts w:ascii="Arial" w:eastAsia="Times New Roman" w:hAnsi="Arial" w:cs="Arial"/>
          <w:sz w:val="20"/>
          <w:szCs w:val="20"/>
          <w:lang w:val="en"/>
        </w:rPr>
      </w:pPr>
      <w:r w:rsidRPr="00781137">
        <w:rPr>
          <w:rFonts w:ascii="Arial" w:eastAsia="Times New Roman" w:hAnsi="Arial" w:cs="Arial"/>
          <w:b/>
          <w:sz w:val="20"/>
          <w:szCs w:val="20"/>
          <w:lang w:val="en"/>
        </w:rPr>
        <w:t xml:space="preserve">Special Enrollment:  </w:t>
      </w:r>
      <w:r w:rsidRPr="00781137">
        <w:rPr>
          <w:rFonts w:ascii="Arial" w:eastAsia="Times New Roman" w:hAnsi="Arial" w:cs="Arial"/>
          <w:sz w:val="20"/>
          <w:szCs w:val="20"/>
          <w:lang w:val="en"/>
        </w:rPr>
        <w:t xml:space="preserve">Outside the Open Enrollment Period, you generally can enroll in a health insurance plan   only if you qualify for a Special Enrollment.  See </w:t>
      </w:r>
      <w:hyperlink r:id="rId9" w:history="1">
        <w:r w:rsidRPr="00781137">
          <w:rPr>
            <w:rFonts w:ascii="Arial" w:eastAsia="Times New Roman" w:hAnsi="Arial" w:cs="Arial"/>
            <w:color w:val="0000FF"/>
            <w:sz w:val="20"/>
            <w:szCs w:val="20"/>
            <w:u w:val="single"/>
            <w:lang w:val="en"/>
          </w:rPr>
          <w:t>www.healthcare.gov</w:t>
        </w:r>
      </w:hyperlink>
      <w:r w:rsidRPr="00781137">
        <w:rPr>
          <w:rFonts w:ascii="Arial" w:eastAsia="Times New Roman" w:hAnsi="Arial" w:cs="Arial"/>
          <w:sz w:val="20"/>
          <w:szCs w:val="20"/>
          <w:lang w:val="en"/>
        </w:rPr>
        <w:t xml:space="preserve"> for more information.  </w:t>
      </w:r>
    </w:p>
    <w:p w:rsidR="00781137" w:rsidRPr="00781137" w:rsidRDefault="00781137" w:rsidP="00781137">
      <w:pPr>
        <w:keepNext/>
        <w:keepLines/>
        <w:shd w:val="clear" w:color="auto" w:fill="FFFFFF"/>
        <w:spacing w:before="40" w:after="0"/>
        <w:ind w:left="180"/>
        <w:outlineLvl w:val="1"/>
        <w:rPr>
          <w:rFonts w:ascii="Arial" w:eastAsia="Times New Roman" w:hAnsi="Arial" w:cs="Arial"/>
          <w:sz w:val="20"/>
          <w:szCs w:val="20"/>
          <w:lang w:val="en"/>
        </w:rPr>
      </w:pPr>
      <w:r w:rsidRPr="00781137">
        <w:rPr>
          <w:rFonts w:ascii="Arial" w:eastAsia="Times New Roman" w:hAnsi="Arial" w:cs="Arial"/>
          <w:sz w:val="20"/>
          <w:szCs w:val="20"/>
          <w:lang w:val="en"/>
        </w:rPr>
        <w:t>Examples of Special Enrollment are:</w:t>
      </w:r>
    </w:p>
    <w:p w:rsidR="00781137" w:rsidRPr="00781137" w:rsidRDefault="00781137" w:rsidP="00781137">
      <w:pPr>
        <w:numPr>
          <w:ilvl w:val="0"/>
          <w:numId w:val="3"/>
        </w:numPr>
        <w:spacing w:after="0"/>
        <w:rPr>
          <w:rFonts w:ascii="Arial" w:hAnsi="Arial" w:cs="Arial"/>
          <w:sz w:val="20"/>
          <w:szCs w:val="20"/>
          <w:lang w:val="en"/>
        </w:rPr>
      </w:pPr>
      <w:r w:rsidRPr="00781137">
        <w:rPr>
          <w:rFonts w:ascii="Arial" w:hAnsi="Arial" w:cs="Arial"/>
          <w:sz w:val="20"/>
          <w:szCs w:val="20"/>
          <w:lang w:val="en"/>
        </w:rPr>
        <w:t>A life change like marriage, having a baby, or losing other coverage; or</w:t>
      </w:r>
    </w:p>
    <w:p w:rsidR="00781137" w:rsidRPr="00781137" w:rsidRDefault="00781137" w:rsidP="00781137">
      <w:pPr>
        <w:numPr>
          <w:ilvl w:val="0"/>
          <w:numId w:val="3"/>
        </w:numPr>
        <w:spacing w:after="0"/>
        <w:rPr>
          <w:rFonts w:ascii="Arial" w:hAnsi="Arial" w:cs="Arial"/>
          <w:sz w:val="20"/>
          <w:szCs w:val="20"/>
          <w:lang w:val="en"/>
        </w:rPr>
      </w:pPr>
      <w:r w:rsidRPr="00781137">
        <w:rPr>
          <w:rFonts w:ascii="Arial" w:hAnsi="Arial" w:cs="Arial"/>
          <w:sz w:val="20"/>
          <w:szCs w:val="20"/>
          <w:lang w:val="en"/>
        </w:rPr>
        <w:t>Through Medicaid and the Children’s Health Insurance Program, which provide coverage to families and individuals with limited income or other reasons.</w:t>
      </w:r>
    </w:p>
    <w:p w:rsidR="00781137" w:rsidRPr="00781137" w:rsidRDefault="00781137" w:rsidP="00781137">
      <w:pPr>
        <w:spacing w:after="0" w:line="240" w:lineRule="auto"/>
        <w:ind w:left="180"/>
        <w:rPr>
          <w:rFonts w:ascii="Arial" w:hAnsi="Arial" w:cs="Arial"/>
          <w:b/>
          <w:bCs/>
          <w:sz w:val="20"/>
        </w:rPr>
      </w:pPr>
    </w:p>
    <w:p w:rsidR="00781137" w:rsidRPr="00781137" w:rsidRDefault="00781137" w:rsidP="00781137">
      <w:pPr>
        <w:spacing w:after="0" w:line="240" w:lineRule="auto"/>
        <w:ind w:left="180"/>
        <w:rPr>
          <w:rFonts w:ascii="Arial" w:hAnsi="Arial" w:cs="Arial"/>
          <w:b/>
          <w:bCs/>
          <w:sz w:val="20"/>
        </w:rPr>
      </w:pPr>
      <w:r w:rsidRPr="00781137">
        <w:rPr>
          <w:rFonts w:ascii="Arial" w:hAnsi="Arial" w:cs="Arial"/>
          <w:b/>
          <w:bCs/>
          <w:sz w:val="20"/>
        </w:rPr>
        <w:t>Can I Save Money on my Health Insurance Premiums in the Marketplace?</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 xml:space="preserve">You may qualify to save money and lower your monthly premium, but only if your employer does not offer coverage, or offers coverage that doesn't meet certain standards. The savings on your premium that you're eligible for depends on your household income. </w:t>
      </w:r>
    </w:p>
    <w:p w:rsidR="00781137" w:rsidRPr="00781137" w:rsidRDefault="00781137" w:rsidP="00781137">
      <w:pPr>
        <w:spacing w:after="0" w:line="240" w:lineRule="auto"/>
        <w:ind w:left="180"/>
        <w:rPr>
          <w:rFonts w:ascii="Arial" w:hAnsi="Arial" w:cs="Arial"/>
          <w:sz w:val="20"/>
        </w:rPr>
      </w:pPr>
    </w:p>
    <w:p w:rsidR="00781137" w:rsidRPr="00781137" w:rsidRDefault="00781137" w:rsidP="00781137">
      <w:pPr>
        <w:spacing w:after="0" w:line="240" w:lineRule="auto"/>
        <w:ind w:left="180"/>
        <w:rPr>
          <w:rFonts w:ascii="Arial" w:hAnsi="Arial" w:cs="Arial"/>
          <w:b/>
          <w:bCs/>
          <w:sz w:val="20"/>
        </w:rPr>
      </w:pPr>
      <w:r w:rsidRPr="00781137">
        <w:rPr>
          <w:rFonts w:ascii="Arial" w:hAnsi="Arial" w:cs="Arial"/>
          <w:b/>
          <w:bCs/>
          <w:sz w:val="20"/>
        </w:rPr>
        <w:t>Does Employer Health Coverage Affect Eligibility for Premium Savings through the Marketplace?</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 xml:space="preserve">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w:t>
      </w:r>
    </w:p>
    <w:p w:rsidR="00781137" w:rsidRPr="00781137" w:rsidRDefault="00781137" w:rsidP="00781137">
      <w:pPr>
        <w:spacing w:after="0" w:line="240" w:lineRule="auto"/>
        <w:ind w:left="180"/>
        <w:rPr>
          <w:rFonts w:ascii="Arial" w:hAnsi="Arial" w:cs="Arial"/>
          <w:b/>
          <w:sz w:val="20"/>
        </w:rPr>
      </w:pPr>
    </w:p>
    <w:p w:rsidR="00781137" w:rsidRPr="00781137" w:rsidRDefault="00781137" w:rsidP="00781137">
      <w:pPr>
        <w:spacing w:after="0" w:line="240" w:lineRule="auto"/>
        <w:ind w:left="180"/>
        <w:rPr>
          <w:rFonts w:ascii="Arial" w:hAnsi="Arial" w:cs="Arial"/>
          <w:b/>
          <w:sz w:val="20"/>
        </w:rPr>
      </w:pPr>
      <w:r w:rsidRPr="00781137">
        <w:rPr>
          <w:rFonts w:ascii="Arial" w:hAnsi="Arial" w:cs="Arial"/>
          <w:b/>
          <w:sz w:val="20"/>
        </w:rPr>
        <w:t>At this time, your employer offers coverage which meets the "minimum value” standard.</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If you purchase a health plan through the Marketplace instead of accepting health coverage offered by your employer, then you may lose the employer contribution (if any) to the employer-offered coverage. Also, this employer contribution – as well as your employee contribution to employer-offered coverage – is often excluded from income for Federal and State income tax purposes. Your payments for coverage through the Marketplace are made on an after-tax basis.</w:t>
      </w:r>
    </w:p>
    <w:p w:rsidR="00781137" w:rsidRPr="00781137" w:rsidRDefault="00781137" w:rsidP="00781137">
      <w:pPr>
        <w:spacing w:after="0" w:line="240" w:lineRule="auto"/>
        <w:ind w:left="180"/>
        <w:rPr>
          <w:rFonts w:ascii="Arial" w:hAnsi="Arial" w:cs="Arial"/>
          <w:b/>
          <w:bCs/>
          <w:sz w:val="20"/>
        </w:rPr>
      </w:pPr>
    </w:p>
    <w:p w:rsidR="00781137" w:rsidRPr="00781137" w:rsidRDefault="00781137" w:rsidP="00781137">
      <w:pPr>
        <w:spacing w:after="0" w:line="240" w:lineRule="auto"/>
        <w:ind w:left="180"/>
        <w:rPr>
          <w:rFonts w:ascii="Arial" w:hAnsi="Arial" w:cs="Arial"/>
          <w:b/>
          <w:bCs/>
          <w:sz w:val="20"/>
        </w:rPr>
      </w:pPr>
      <w:r w:rsidRPr="00781137">
        <w:rPr>
          <w:rFonts w:ascii="Arial" w:hAnsi="Arial" w:cs="Arial"/>
          <w:b/>
          <w:bCs/>
          <w:sz w:val="20"/>
        </w:rPr>
        <w:t>How Can I Get More Information?</w:t>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For more information about your coverage offered by your employer, please check your summary plan description or contact:</w:t>
      </w:r>
    </w:p>
    <w:p w:rsidR="00781137" w:rsidRPr="00781137" w:rsidRDefault="00781137" w:rsidP="00781137">
      <w:pPr>
        <w:spacing w:after="0" w:line="240" w:lineRule="auto"/>
        <w:ind w:left="180"/>
        <w:rPr>
          <w:rFonts w:ascii="Arial" w:hAnsi="Arial" w:cs="Arial"/>
          <w:sz w:val="20"/>
        </w:rPr>
      </w:pP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The Marcus Corporation, Corporate Human Resources Department</w:t>
      </w:r>
      <w:r w:rsidRPr="00781137">
        <w:rPr>
          <w:rFonts w:ascii="Arial" w:hAnsi="Arial" w:cs="Arial"/>
          <w:sz w:val="20"/>
        </w:rPr>
        <w:tab/>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Telephone:  (414) 905-1000</w:t>
      </w:r>
      <w:r w:rsidRPr="00781137">
        <w:rPr>
          <w:rFonts w:ascii="Arial" w:hAnsi="Arial" w:cs="Arial"/>
          <w:sz w:val="20"/>
        </w:rPr>
        <w:tab/>
      </w:r>
      <w:r w:rsidRPr="00781137">
        <w:rPr>
          <w:rFonts w:ascii="Arial" w:hAnsi="Arial" w:cs="Arial"/>
          <w:sz w:val="20"/>
        </w:rPr>
        <w:tab/>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Fax:  (414) 905-2129</w:t>
      </w:r>
      <w:r w:rsidRPr="00781137">
        <w:rPr>
          <w:rFonts w:ascii="Arial" w:hAnsi="Arial" w:cs="Arial"/>
          <w:sz w:val="20"/>
        </w:rPr>
        <w:tab/>
      </w:r>
    </w:p>
    <w:p w:rsidR="00781137" w:rsidRPr="00781137" w:rsidRDefault="00781137" w:rsidP="00781137">
      <w:pPr>
        <w:spacing w:after="0" w:line="240" w:lineRule="auto"/>
        <w:ind w:left="180"/>
        <w:rPr>
          <w:rFonts w:ascii="Arial" w:hAnsi="Arial" w:cs="Arial"/>
          <w:sz w:val="20"/>
        </w:rPr>
      </w:pPr>
      <w:r w:rsidRPr="00781137">
        <w:rPr>
          <w:rFonts w:ascii="Arial" w:hAnsi="Arial" w:cs="Arial"/>
          <w:sz w:val="20"/>
        </w:rPr>
        <w:t>Address:  1</w:t>
      </w:r>
      <w:r w:rsidR="004D1C97">
        <w:rPr>
          <w:rFonts w:ascii="Arial" w:hAnsi="Arial" w:cs="Arial"/>
          <w:sz w:val="20"/>
        </w:rPr>
        <w:t>11</w:t>
      </w:r>
      <w:r w:rsidRPr="00781137">
        <w:rPr>
          <w:rFonts w:ascii="Arial" w:hAnsi="Arial" w:cs="Arial"/>
          <w:sz w:val="20"/>
        </w:rPr>
        <w:t xml:space="preserve"> E. </w:t>
      </w:r>
      <w:proofErr w:type="spellStart"/>
      <w:r w:rsidR="004D1C97">
        <w:rPr>
          <w:rFonts w:ascii="Arial" w:hAnsi="Arial" w:cs="Arial"/>
          <w:sz w:val="20"/>
        </w:rPr>
        <w:t>Kilbourn</w:t>
      </w:r>
      <w:proofErr w:type="spellEnd"/>
      <w:r w:rsidR="004D1C97">
        <w:rPr>
          <w:rFonts w:ascii="Arial" w:hAnsi="Arial" w:cs="Arial"/>
          <w:sz w:val="20"/>
        </w:rPr>
        <w:t xml:space="preserve"> Avenue, Suite 12</w:t>
      </w:r>
      <w:r w:rsidRPr="00781137">
        <w:rPr>
          <w:rFonts w:ascii="Arial" w:hAnsi="Arial" w:cs="Arial"/>
          <w:sz w:val="20"/>
        </w:rPr>
        <w:t>00, Milwaukee, WI 53202</w:t>
      </w:r>
      <w:r w:rsidRPr="00781137">
        <w:rPr>
          <w:rFonts w:ascii="Arial" w:hAnsi="Arial" w:cs="Arial"/>
          <w:sz w:val="20"/>
        </w:rPr>
        <w:tab/>
      </w:r>
    </w:p>
    <w:p w:rsidR="00781137" w:rsidRPr="00781137" w:rsidRDefault="00781137" w:rsidP="00781137">
      <w:pPr>
        <w:spacing w:after="0" w:line="240" w:lineRule="auto"/>
        <w:ind w:left="180"/>
        <w:rPr>
          <w:rFonts w:ascii="Arial" w:hAnsi="Arial" w:cs="Arial"/>
          <w:sz w:val="20"/>
        </w:rPr>
      </w:pPr>
    </w:p>
    <w:p w:rsidR="00B82737" w:rsidRPr="00456F41" w:rsidRDefault="00781137" w:rsidP="00781137">
      <w:pPr>
        <w:pStyle w:val="NoSpacing"/>
        <w:ind w:left="180"/>
        <w:rPr>
          <w:rFonts w:ascii="Arial" w:hAnsi="Arial" w:cs="Arial"/>
          <w:sz w:val="20"/>
        </w:rPr>
      </w:pPr>
      <w:r w:rsidRPr="00781137">
        <w:rPr>
          <w:rFonts w:ascii="Arial" w:hAnsi="Arial" w:cs="Arial"/>
          <w:sz w:val="20"/>
        </w:rPr>
        <w:t xml:space="preserve">The Marketplace can help you evaluate your coverage options, including your eligibility for coverage through the Marketplace and its cost. Please visit </w:t>
      </w:r>
      <w:hyperlink r:id="rId10">
        <w:r w:rsidRPr="00781137">
          <w:rPr>
            <w:rFonts w:ascii="Arial" w:hAnsi="Arial" w:cs="Arial"/>
            <w:color w:val="0000FF"/>
            <w:sz w:val="20"/>
            <w:u w:val="single"/>
          </w:rPr>
          <w:t>HealthCare.gov</w:t>
        </w:r>
      </w:hyperlink>
      <w:r w:rsidRPr="00781137">
        <w:rPr>
          <w:rFonts w:ascii="Arial" w:hAnsi="Arial" w:cs="Arial"/>
          <w:color w:val="0000FF"/>
          <w:sz w:val="20"/>
        </w:rPr>
        <w:t xml:space="preserve"> </w:t>
      </w:r>
      <w:r w:rsidRPr="00781137">
        <w:rPr>
          <w:rFonts w:ascii="Arial" w:hAnsi="Arial" w:cs="Arial"/>
          <w:sz w:val="20"/>
        </w:rPr>
        <w:t xml:space="preserve">for more information, including an online application for health insurance coverage and </w:t>
      </w:r>
      <w:r w:rsidR="00A8622C" w:rsidRPr="00A8622C">
        <w:rPr>
          <w:rFonts w:ascii="Arial" w:hAnsi="Arial" w:cs="Arial"/>
          <w:sz w:val="20"/>
        </w:rPr>
        <w:t>contact information for a Health Insurance Marketplace in your area.</w:t>
      </w:r>
    </w:p>
    <w:sectPr w:rsidR="00B82737" w:rsidRPr="00456F41" w:rsidSect="003011B3">
      <w:pgSz w:w="12240" w:h="15840"/>
      <w:pgMar w:top="1008" w:right="1080" w:bottom="274"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871AD"/>
    <w:multiLevelType w:val="hybridMultilevel"/>
    <w:tmpl w:val="9466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324C1"/>
    <w:multiLevelType w:val="multilevel"/>
    <w:tmpl w:val="8A36BC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7C353FB"/>
    <w:multiLevelType w:val="multilevel"/>
    <w:tmpl w:val="136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mailMerge>
    <w:mainDocumentType w:val="formLetters"/>
    <w:linkToQuery/>
    <w:dataType w:val="native"/>
    <w:connectString w:val="Provider=Microsoft.ACE.OLEDB.12.0;User ID=Admin;Data Source=Z:\Benefits\Letter Templates\New Hire Exchange Notice\5.18.22 MCS_NEW_HIRES_BY_WEEK.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212"/>
    <w:odso>
      <w:table w:val=""/>
      <w:colDelim w:val="9"/>
      <w:fHdr/>
      <w:fieldMapData>
        <w:type w:val="dbColumn"/>
        <w:name w:val="ID"/>
        <w:mappedName w:val="Unique Identifier"/>
        <w:column w:val="1"/>
        <w:lid w:val="en-US"/>
      </w:fieldMapData>
      <w:fieldMapData>
        <w:column w:val="0"/>
        <w:lid w:val="en-US"/>
      </w:fieldMapData>
      <w:fieldMapData>
        <w:type w:val="dbColumn"/>
        <w:name w:val="First Name"/>
        <w:mappedName w:val="First Name"/>
        <w:column w:val="2"/>
        <w:lid w:val="en-US"/>
      </w:fieldMapData>
      <w:fieldMapData>
        <w:column w:val="0"/>
        <w:lid w:val="en-US"/>
      </w:fieldMapData>
      <w:fieldMapData>
        <w:type w:val="dbColumn"/>
        <w:name w:val="Last"/>
        <w:mappedName w:val="Last Nam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1"/>
        <w:mappedName w:val="Address 1"/>
        <w:column w:val="4"/>
        <w:lid w:val="en-US"/>
      </w:fieldMapData>
      <w:fieldMapData>
        <w:type w:val="dbColumn"/>
        <w:name w:val="Address 2"/>
        <w:mappedName w:val="Address 2"/>
        <w:column w:val="5"/>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Postal"/>
        <w:mappedName w:val="Postal Code"/>
        <w:column w:val="1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3"/>
        <w:mappedName w:val="Address 3"/>
        <w:column w:val="6"/>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41"/>
    <w:rsid w:val="00003573"/>
    <w:rsid w:val="000063AD"/>
    <w:rsid w:val="0001164A"/>
    <w:rsid w:val="00015FE3"/>
    <w:rsid w:val="000231C5"/>
    <w:rsid w:val="000308B7"/>
    <w:rsid w:val="00042517"/>
    <w:rsid w:val="0007067F"/>
    <w:rsid w:val="00070AD1"/>
    <w:rsid w:val="00082E6B"/>
    <w:rsid w:val="000A344D"/>
    <w:rsid w:val="000A7EB3"/>
    <w:rsid w:val="000B4085"/>
    <w:rsid w:val="000D6AEF"/>
    <w:rsid w:val="000E541C"/>
    <w:rsid w:val="000F471A"/>
    <w:rsid w:val="001032C5"/>
    <w:rsid w:val="00107573"/>
    <w:rsid w:val="00107ACE"/>
    <w:rsid w:val="001169E5"/>
    <w:rsid w:val="001306B4"/>
    <w:rsid w:val="0013244D"/>
    <w:rsid w:val="00134C9F"/>
    <w:rsid w:val="00146347"/>
    <w:rsid w:val="0016309B"/>
    <w:rsid w:val="00164116"/>
    <w:rsid w:val="001743AF"/>
    <w:rsid w:val="00191213"/>
    <w:rsid w:val="00195D7B"/>
    <w:rsid w:val="001A1C62"/>
    <w:rsid w:val="001A3461"/>
    <w:rsid w:val="001B070C"/>
    <w:rsid w:val="001B0D81"/>
    <w:rsid w:val="001C0E9C"/>
    <w:rsid w:val="001D0A55"/>
    <w:rsid w:val="001E1D5C"/>
    <w:rsid w:val="001F6169"/>
    <w:rsid w:val="001F6C47"/>
    <w:rsid w:val="00206AE8"/>
    <w:rsid w:val="00213743"/>
    <w:rsid w:val="0021490D"/>
    <w:rsid w:val="00215E41"/>
    <w:rsid w:val="002308B9"/>
    <w:rsid w:val="00232185"/>
    <w:rsid w:val="00253AD8"/>
    <w:rsid w:val="0026757F"/>
    <w:rsid w:val="00290BC6"/>
    <w:rsid w:val="002934C6"/>
    <w:rsid w:val="0029656E"/>
    <w:rsid w:val="002A1DA9"/>
    <w:rsid w:val="002A24C0"/>
    <w:rsid w:val="002A6BFF"/>
    <w:rsid w:val="002D15FA"/>
    <w:rsid w:val="002E23C1"/>
    <w:rsid w:val="002E76D0"/>
    <w:rsid w:val="002F7702"/>
    <w:rsid w:val="003011B3"/>
    <w:rsid w:val="00306216"/>
    <w:rsid w:val="003116B5"/>
    <w:rsid w:val="0031719C"/>
    <w:rsid w:val="00322BE2"/>
    <w:rsid w:val="0033108D"/>
    <w:rsid w:val="0033433A"/>
    <w:rsid w:val="00336F42"/>
    <w:rsid w:val="0035740A"/>
    <w:rsid w:val="00360B1A"/>
    <w:rsid w:val="003630AD"/>
    <w:rsid w:val="003775F5"/>
    <w:rsid w:val="0039362A"/>
    <w:rsid w:val="0039584C"/>
    <w:rsid w:val="003B2C3A"/>
    <w:rsid w:val="003B4A64"/>
    <w:rsid w:val="003D09D6"/>
    <w:rsid w:val="003D763F"/>
    <w:rsid w:val="003E59F4"/>
    <w:rsid w:val="003F397E"/>
    <w:rsid w:val="003F73A3"/>
    <w:rsid w:val="00431F69"/>
    <w:rsid w:val="00435D46"/>
    <w:rsid w:val="00445D1F"/>
    <w:rsid w:val="00450B8D"/>
    <w:rsid w:val="00456F41"/>
    <w:rsid w:val="004915AF"/>
    <w:rsid w:val="004A39DC"/>
    <w:rsid w:val="004A48B2"/>
    <w:rsid w:val="004C6B12"/>
    <w:rsid w:val="004C6FE7"/>
    <w:rsid w:val="004D1C97"/>
    <w:rsid w:val="004D2C2B"/>
    <w:rsid w:val="0050586D"/>
    <w:rsid w:val="00527285"/>
    <w:rsid w:val="00530455"/>
    <w:rsid w:val="0053240E"/>
    <w:rsid w:val="005327EC"/>
    <w:rsid w:val="00533C35"/>
    <w:rsid w:val="005430EC"/>
    <w:rsid w:val="00555B2E"/>
    <w:rsid w:val="005C3B6B"/>
    <w:rsid w:val="005D2B6A"/>
    <w:rsid w:val="005E0B34"/>
    <w:rsid w:val="0060264B"/>
    <w:rsid w:val="0062259F"/>
    <w:rsid w:val="0062553D"/>
    <w:rsid w:val="006263B3"/>
    <w:rsid w:val="006517F4"/>
    <w:rsid w:val="00652322"/>
    <w:rsid w:val="006561BD"/>
    <w:rsid w:val="006633E2"/>
    <w:rsid w:val="00672857"/>
    <w:rsid w:val="00677B2E"/>
    <w:rsid w:val="00693874"/>
    <w:rsid w:val="00694E4F"/>
    <w:rsid w:val="00696645"/>
    <w:rsid w:val="00696B07"/>
    <w:rsid w:val="006A088C"/>
    <w:rsid w:val="006A0D2F"/>
    <w:rsid w:val="006A49AE"/>
    <w:rsid w:val="006A7BCF"/>
    <w:rsid w:val="006B1952"/>
    <w:rsid w:val="006B48EA"/>
    <w:rsid w:val="006B6F90"/>
    <w:rsid w:val="006C207C"/>
    <w:rsid w:val="006C3101"/>
    <w:rsid w:val="006C4736"/>
    <w:rsid w:val="006C793F"/>
    <w:rsid w:val="006D0924"/>
    <w:rsid w:val="006D0DF5"/>
    <w:rsid w:val="006D292D"/>
    <w:rsid w:val="006F19C7"/>
    <w:rsid w:val="006F40AC"/>
    <w:rsid w:val="007272F6"/>
    <w:rsid w:val="0072792A"/>
    <w:rsid w:val="0073421A"/>
    <w:rsid w:val="007517E0"/>
    <w:rsid w:val="00761453"/>
    <w:rsid w:val="00764C4A"/>
    <w:rsid w:val="00766501"/>
    <w:rsid w:val="00773D8D"/>
    <w:rsid w:val="00781137"/>
    <w:rsid w:val="00783500"/>
    <w:rsid w:val="007910F6"/>
    <w:rsid w:val="007929EA"/>
    <w:rsid w:val="007A13F7"/>
    <w:rsid w:val="007A4FC8"/>
    <w:rsid w:val="007C00B9"/>
    <w:rsid w:val="007D1EA3"/>
    <w:rsid w:val="007E7F38"/>
    <w:rsid w:val="007F112B"/>
    <w:rsid w:val="008024FA"/>
    <w:rsid w:val="008042ED"/>
    <w:rsid w:val="00812C3D"/>
    <w:rsid w:val="00831C3B"/>
    <w:rsid w:val="0084029D"/>
    <w:rsid w:val="008560EC"/>
    <w:rsid w:val="00865480"/>
    <w:rsid w:val="00865656"/>
    <w:rsid w:val="008811AA"/>
    <w:rsid w:val="00883614"/>
    <w:rsid w:val="0088368B"/>
    <w:rsid w:val="008841ED"/>
    <w:rsid w:val="008856A3"/>
    <w:rsid w:val="00892BD1"/>
    <w:rsid w:val="00893C32"/>
    <w:rsid w:val="008A50C7"/>
    <w:rsid w:val="008B324D"/>
    <w:rsid w:val="008C1F14"/>
    <w:rsid w:val="008C71E7"/>
    <w:rsid w:val="008D25E6"/>
    <w:rsid w:val="008D2831"/>
    <w:rsid w:val="008D5D3F"/>
    <w:rsid w:val="008D6FBE"/>
    <w:rsid w:val="008E7449"/>
    <w:rsid w:val="008F57DC"/>
    <w:rsid w:val="008F5E61"/>
    <w:rsid w:val="00911639"/>
    <w:rsid w:val="00914D71"/>
    <w:rsid w:val="00920DBE"/>
    <w:rsid w:val="0092451D"/>
    <w:rsid w:val="00942F5A"/>
    <w:rsid w:val="0094627B"/>
    <w:rsid w:val="009558D0"/>
    <w:rsid w:val="009731E8"/>
    <w:rsid w:val="00973DDD"/>
    <w:rsid w:val="00982141"/>
    <w:rsid w:val="00992184"/>
    <w:rsid w:val="009B3C30"/>
    <w:rsid w:val="009D02F2"/>
    <w:rsid w:val="009D6C2C"/>
    <w:rsid w:val="009E187F"/>
    <w:rsid w:val="009E3AAD"/>
    <w:rsid w:val="009E7687"/>
    <w:rsid w:val="009F1333"/>
    <w:rsid w:val="00A16DFE"/>
    <w:rsid w:val="00A17AE8"/>
    <w:rsid w:val="00A210F8"/>
    <w:rsid w:val="00A35C4E"/>
    <w:rsid w:val="00A36876"/>
    <w:rsid w:val="00A47FAD"/>
    <w:rsid w:val="00A670A2"/>
    <w:rsid w:val="00A848F0"/>
    <w:rsid w:val="00A8622C"/>
    <w:rsid w:val="00A95886"/>
    <w:rsid w:val="00AB3C3B"/>
    <w:rsid w:val="00AC4477"/>
    <w:rsid w:val="00AD4318"/>
    <w:rsid w:val="00AD56CA"/>
    <w:rsid w:val="00AE5E21"/>
    <w:rsid w:val="00AF133F"/>
    <w:rsid w:val="00AF1F8C"/>
    <w:rsid w:val="00B03AA7"/>
    <w:rsid w:val="00B0731B"/>
    <w:rsid w:val="00B104A7"/>
    <w:rsid w:val="00B11E9F"/>
    <w:rsid w:val="00B14548"/>
    <w:rsid w:val="00B36DBB"/>
    <w:rsid w:val="00B43CBF"/>
    <w:rsid w:val="00B44C35"/>
    <w:rsid w:val="00B533F8"/>
    <w:rsid w:val="00B639CE"/>
    <w:rsid w:val="00B75437"/>
    <w:rsid w:val="00B75E76"/>
    <w:rsid w:val="00B82737"/>
    <w:rsid w:val="00B85C5F"/>
    <w:rsid w:val="00B8697B"/>
    <w:rsid w:val="00B9012E"/>
    <w:rsid w:val="00BB617E"/>
    <w:rsid w:val="00BC1F33"/>
    <w:rsid w:val="00BC78A0"/>
    <w:rsid w:val="00BD02E6"/>
    <w:rsid w:val="00BD0CCC"/>
    <w:rsid w:val="00BD0EE9"/>
    <w:rsid w:val="00BD1D96"/>
    <w:rsid w:val="00C02EFB"/>
    <w:rsid w:val="00C273D3"/>
    <w:rsid w:val="00C3205A"/>
    <w:rsid w:val="00C326C3"/>
    <w:rsid w:val="00C44B22"/>
    <w:rsid w:val="00C6044D"/>
    <w:rsid w:val="00C60B85"/>
    <w:rsid w:val="00C674F5"/>
    <w:rsid w:val="00C84B7D"/>
    <w:rsid w:val="00C84FB4"/>
    <w:rsid w:val="00C9478D"/>
    <w:rsid w:val="00CA7655"/>
    <w:rsid w:val="00CB035E"/>
    <w:rsid w:val="00CC4458"/>
    <w:rsid w:val="00CD34D0"/>
    <w:rsid w:val="00CD34D5"/>
    <w:rsid w:val="00CE5F7C"/>
    <w:rsid w:val="00CF00D1"/>
    <w:rsid w:val="00CF0608"/>
    <w:rsid w:val="00D101F7"/>
    <w:rsid w:val="00D114BC"/>
    <w:rsid w:val="00D17162"/>
    <w:rsid w:val="00D435D7"/>
    <w:rsid w:val="00D50ADD"/>
    <w:rsid w:val="00D63E30"/>
    <w:rsid w:val="00D63E57"/>
    <w:rsid w:val="00D67D92"/>
    <w:rsid w:val="00D702B7"/>
    <w:rsid w:val="00D80CD2"/>
    <w:rsid w:val="00D83DB1"/>
    <w:rsid w:val="00DA09B3"/>
    <w:rsid w:val="00DA7BA7"/>
    <w:rsid w:val="00DB427C"/>
    <w:rsid w:val="00DC6A0B"/>
    <w:rsid w:val="00DD65C1"/>
    <w:rsid w:val="00DE492F"/>
    <w:rsid w:val="00DF1D2F"/>
    <w:rsid w:val="00E0218F"/>
    <w:rsid w:val="00E16F64"/>
    <w:rsid w:val="00E21A6E"/>
    <w:rsid w:val="00E71960"/>
    <w:rsid w:val="00E7397A"/>
    <w:rsid w:val="00EA1FDB"/>
    <w:rsid w:val="00EE6937"/>
    <w:rsid w:val="00EE69B0"/>
    <w:rsid w:val="00EF3064"/>
    <w:rsid w:val="00F21A66"/>
    <w:rsid w:val="00F21C72"/>
    <w:rsid w:val="00F25C8F"/>
    <w:rsid w:val="00F4055A"/>
    <w:rsid w:val="00F60101"/>
    <w:rsid w:val="00F70E97"/>
    <w:rsid w:val="00F80487"/>
    <w:rsid w:val="00F9258E"/>
    <w:rsid w:val="00F97A43"/>
    <w:rsid w:val="00FA7B70"/>
    <w:rsid w:val="00FC2AE6"/>
    <w:rsid w:val="00FD4979"/>
    <w:rsid w:val="00FE74DC"/>
    <w:rsid w:val="00FF1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5469"/>
  <w15:chartTrackingRefBased/>
  <w15:docId w15:val="{4E67B93A-5553-4D46-B4E5-A0693243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93F"/>
    <w:pPr>
      <w:spacing w:after="200" w:line="276" w:lineRule="auto"/>
    </w:pPr>
    <w:rPr>
      <w:sz w:val="22"/>
      <w:szCs w:val="22"/>
    </w:rPr>
  </w:style>
  <w:style w:type="paragraph" w:styleId="Heading1">
    <w:name w:val="heading 1"/>
    <w:basedOn w:val="Normal"/>
    <w:next w:val="Normal"/>
    <w:link w:val="Heading1Char"/>
    <w:qFormat/>
    <w:rsid w:val="00456F41"/>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8C1F14"/>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E41"/>
    <w:rPr>
      <w:sz w:val="22"/>
      <w:szCs w:val="22"/>
    </w:rPr>
  </w:style>
  <w:style w:type="character" w:customStyle="1" w:styleId="Heading1Char">
    <w:name w:val="Heading 1 Char"/>
    <w:link w:val="Heading1"/>
    <w:rsid w:val="00456F4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6F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F41"/>
    <w:rPr>
      <w:rFonts w:ascii="Tahoma" w:hAnsi="Tahoma" w:cs="Tahoma"/>
      <w:sz w:val="16"/>
      <w:szCs w:val="16"/>
    </w:rPr>
  </w:style>
  <w:style w:type="character" w:styleId="Hyperlink">
    <w:name w:val="Hyperlink"/>
    <w:uiPriority w:val="99"/>
    <w:unhideWhenUsed/>
    <w:rsid w:val="00B82737"/>
    <w:rPr>
      <w:color w:val="0000FF"/>
      <w:u w:val="single"/>
    </w:rPr>
  </w:style>
  <w:style w:type="character" w:styleId="FollowedHyperlink">
    <w:name w:val="FollowedHyperlink"/>
    <w:uiPriority w:val="99"/>
    <w:semiHidden/>
    <w:unhideWhenUsed/>
    <w:rsid w:val="0035740A"/>
    <w:rPr>
      <w:color w:val="800080"/>
      <w:u w:val="single"/>
    </w:rPr>
  </w:style>
  <w:style w:type="paragraph" w:styleId="NormalWeb">
    <w:name w:val="Normal (Web)"/>
    <w:basedOn w:val="Normal"/>
    <w:uiPriority w:val="99"/>
    <w:unhideWhenUsed/>
    <w:rsid w:val="000F471A"/>
    <w:pPr>
      <w:spacing w:after="300" w:line="240" w:lineRule="auto"/>
    </w:pPr>
    <w:rPr>
      <w:rFonts w:ascii="Times New Roman" w:eastAsia="Times New Roman" w:hAnsi="Times New Roman"/>
      <w:sz w:val="24"/>
      <w:szCs w:val="24"/>
    </w:rPr>
  </w:style>
  <w:style w:type="character" w:customStyle="1" w:styleId="Heading2Char">
    <w:name w:val="Heading 2 Char"/>
    <w:link w:val="Heading2"/>
    <w:uiPriority w:val="9"/>
    <w:rsid w:val="008C1F14"/>
    <w:rPr>
      <w:rFonts w:ascii="Cambria" w:eastAsia="Times New Roman" w:hAnsi="Cambria" w:cs="Times New Roman"/>
      <w:color w:val="365F91"/>
      <w:sz w:val="26"/>
      <w:szCs w:val="26"/>
    </w:rPr>
  </w:style>
  <w:style w:type="character" w:styleId="Strong">
    <w:name w:val="Strong"/>
    <w:uiPriority w:val="22"/>
    <w:qFormat/>
    <w:rsid w:val="008C1F14"/>
    <w:rPr>
      <w:b/>
      <w:bCs/>
    </w:rPr>
  </w:style>
  <w:style w:type="character" w:customStyle="1" w:styleId="UnresolvedMention">
    <w:name w:val="Unresolved Mention"/>
    <w:uiPriority w:val="99"/>
    <w:semiHidden/>
    <w:unhideWhenUsed/>
    <w:rsid w:val="00FC2A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87130">
      <w:bodyDiv w:val="1"/>
      <w:marLeft w:val="0"/>
      <w:marRight w:val="0"/>
      <w:marTop w:val="0"/>
      <w:marBottom w:val="0"/>
      <w:divBdr>
        <w:top w:val="none" w:sz="0" w:space="0" w:color="auto"/>
        <w:left w:val="none" w:sz="0" w:space="0" w:color="auto"/>
        <w:bottom w:val="none" w:sz="0" w:space="0" w:color="auto"/>
        <w:right w:val="none" w:sz="0" w:space="0" w:color="auto"/>
      </w:divBdr>
    </w:div>
    <w:div w:id="583996245">
      <w:bodyDiv w:val="1"/>
      <w:marLeft w:val="0"/>
      <w:marRight w:val="0"/>
      <w:marTop w:val="0"/>
      <w:marBottom w:val="0"/>
      <w:divBdr>
        <w:top w:val="none" w:sz="0" w:space="0" w:color="auto"/>
        <w:left w:val="none" w:sz="0" w:space="0" w:color="auto"/>
        <w:bottom w:val="none" w:sz="0" w:space="0" w:color="auto"/>
        <w:right w:val="none" w:sz="0" w:space="0" w:color="auto"/>
      </w:divBdr>
      <w:divsChild>
        <w:div w:id="1276209180">
          <w:marLeft w:val="0"/>
          <w:marRight w:val="0"/>
          <w:marTop w:val="0"/>
          <w:marBottom w:val="0"/>
          <w:divBdr>
            <w:top w:val="none" w:sz="0" w:space="0" w:color="auto"/>
            <w:left w:val="none" w:sz="0" w:space="0" w:color="auto"/>
            <w:bottom w:val="none" w:sz="0" w:space="0" w:color="auto"/>
            <w:right w:val="none" w:sz="0" w:space="0" w:color="auto"/>
          </w:divBdr>
          <w:divsChild>
            <w:div w:id="427505159">
              <w:marLeft w:val="0"/>
              <w:marRight w:val="0"/>
              <w:marTop w:val="0"/>
              <w:marBottom w:val="0"/>
              <w:divBdr>
                <w:top w:val="none" w:sz="0" w:space="0" w:color="auto"/>
                <w:left w:val="none" w:sz="0" w:space="0" w:color="auto"/>
                <w:bottom w:val="none" w:sz="0" w:space="0" w:color="auto"/>
                <w:right w:val="none" w:sz="0" w:space="0" w:color="auto"/>
              </w:divBdr>
              <w:divsChild>
                <w:div w:id="95952028">
                  <w:marLeft w:val="0"/>
                  <w:marRight w:val="0"/>
                  <w:marTop w:val="0"/>
                  <w:marBottom w:val="0"/>
                  <w:divBdr>
                    <w:top w:val="none" w:sz="0" w:space="0" w:color="auto"/>
                    <w:left w:val="none" w:sz="0" w:space="0" w:color="auto"/>
                    <w:bottom w:val="none" w:sz="0" w:space="0" w:color="auto"/>
                    <w:right w:val="none" w:sz="0" w:space="0" w:color="auto"/>
                  </w:divBdr>
                  <w:divsChild>
                    <w:div w:id="107505047">
                      <w:marLeft w:val="0"/>
                      <w:marRight w:val="0"/>
                      <w:marTop w:val="0"/>
                      <w:marBottom w:val="0"/>
                      <w:divBdr>
                        <w:top w:val="none" w:sz="0" w:space="0" w:color="auto"/>
                        <w:left w:val="none" w:sz="0" w:space="0" w:color="auto"/>
                        <w:bottom w:val="none" w:sz="0" w:space="0" w:color="auto"/>
                        <w:right w:val="none" w:sz="0" w:space="0" w:color="auto"/>
                      </w:divBdr>
                      <w:divsChild>
                        <w:div w:id="1527907332">
                          <w:marLeft w:val="-60"/>
                          <w:marRight w:val="-60"/>
                          <w:marTop w:val="0"/>
                          <w:marBottom w:val="0"/>
                          <w:divBdr>
                            <w:top w:val="none" w:sz="0" w:space="0" w:color="auto"/>
                            <w:left w:val="none" w:sz="0" w:space="0" w:color="auto"/>
                            <w:bottom w:val="none" w:sz="0" w:space="0" w:color="auto"/>
                            <w:right w:val="none" w:sz="0" w:space="0" w:color="auto"/>
                          </w:divBdr>
                          <w:divsChild>
                            <w:div w:id="418991312">
                              <w:marLeft w:val="0"/>
                              <w:marRight w:val="0"/>
                              <w:marTop w:val="0"/>
                              <w:marBottom w:val="0"/>
                              <w:divBdr>
                                <w:top w:val="none" w:sz="0" w:space="0" w:color="auto"/>
                                <w:left w:val="none" w:sz="0" w:space="0" w:color="auto"/>
                                <w:bottom w:val="none" w:sz="0" w:space="0" w:color="auto"/>
                                <w:right w:val="none" w:sz="0" w:space="0" w:color="auto"/>
                              </w:divBdr>
                              <w:divsChild>
                                <w:div w:id="1099984954">
                                  <w:marLeft w:val="0"/>
                                  <w:marRight w:val="0"/>
                                  <w:marTop w:val="0"/>
                                  <w:marBottom w:val="0"/>
                                  <w:divBdr>
                                    <w:top w:val="none" w:sz="0" w:space="0" w:color="auto"/>
                                    <w:left w:val="none" w:sz="0" w:space="0" w:color="auto"/>
                                    <w:bottom w:val="none" w:sz="0" w:space="0" w:color="auto"/>
                                    <w:right w:val="none" w:sz="0" w:space="0" w:color="auto"/>
                                  </w:divBdr>
                                  <w:divsChild>
                                    <w:div w:id="1918323826">
                                      <w:marLeft w:val="0"/>
                                      <w:marRight w:val="0"/>
                                      <w:marTop w:val="0"/>
                                      <w:marBottom w:val="0"/>
                                      <w:divBdr>
                                        <w:top w:val="none" w:sz="0" w:space="0" w:color="auto"/>
                                        <w:left w:val="none" w:sz="0" w:space="0" w:color="auto"/>
                                        <w:bottom w:val="none" w:sz="0" w:space="0" w:color="auto"/>
                                        <w:right w:val="none" w:sz="0" w:space="0" w:color="auto"/>
                                      </w:divBdr>
                                      <w:divsChild>
                                        <w:div w:id="1875580445">
                                          <w:blockQuote w:val="1"/>
                                          <w:marLeft w:val="600"/>
                                          <w:marRight w:val="6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549434">
      <w:bodyDiv w:val="1"/>
      <w:marLeft w:val="0"/>
      <w:marRight w:val="0"/>
      <w:marTop w:val="0"/>
      <w:marBottom w:val="0"/>
      <w:divBdr>
        <w:top w:val="none" w:sz="0" w:space="0" w:color="auto"/>
        <w:left w:val="none" w:sz="0" w:space="0" w:color="auto"/>
        <w:bottom w:val="none" w:sz="0" w:space="0" w:color="auto"/>
        <w:right w:val="none" w:sz="0" w:space="0" w:color="auto"/>
      </w:divBdr>
    </w:div>
    <w:div w:id="1462728964">
      <w:bodyDiv w:val="1"/>
      <w:marLeft w:val="0"/>
      <w:marRight w:val="0"/>
      <w:marTop w:val="0"/>
      <w:marBottom w:val="0"/>
      <w:divBdr>
        <w:top w:val="none" w:sz="0" w:space="0" w:color="auto"/>
        <w:left w:val="none" w:sz="0" w:space="0" w:color="auto"/>
        <w:bottom w:val="none" w:sz="0" w:space="0" w:color="auto"/>
        <w:right w:val="none" w:sz="0" w:space="0" w:color="auto"/>
      </w:divBdr>
    </w:div>
    <w:div w:id="1527134057">
      <w:bodyDiv w:val="1"/>
      <w:marLeft w:val="0"/>
      <w:marRight w:val="0"/>
      <w:marTop w:val="0"/>
      <w:marBottom w:val="0"/>
      <w:divBdr>
        <w:top w:val="none" w:sz="0" w:space="0" w:color="auto"/>
        <w:left w:val="none" w:sz="0" w:space="0" w:color="auto"/>
        <w:bottom w:val="none" w:sz="0" w:space="0" w:color="auto"/>
        <w:right w:val="none" w:sz="0" w:space="0" w:color="auto"/>
      </w:divBdr>
      <w:divsChild>
        <w:div w:id="634261884">
          <w:marLeft w:val="0"/>
          <w:marRight w:val="0"/>
          <w:marTop w:val="0"/>
          <w:marBottom w:val="0"/>
          <w:divBdr>
            <w:top w:val="none" w:sz="0" w:space="0" w:color="auto"/>
            <w:left w:val="none" w:sz="0" w:space="0" w:color="auto"/>
            <w:bottom w:val="none" w:sz="0" w:space="0" w:color="auto"/>
            <w:right w:val="none" w:sz="0" w:space="0" w:color="auto"/>
          </w:divBdr>
          <w:divsChild>
            <w:div w:id="1102337514">
              <w:marLeft w:val="0"/>
              <w:marRight w:val="0"/>
              <w:marTop w:val="0"/>
              <w:marBottom w:val="0"/>
              <w:divBdr>
                <w:top w:val="none" w:sz="0" w:space="0" w:color="auto"/>
                <w:left w:val="none" w:sz="0" w:space="0" w:color="auto"/>
                <w:bottom w:val="none" w:sz="0" w:space="0" w:color="auto"/>
                <w:right w:val="none" w:sz="0" w:space="0" w:color="auto"/>
              </w:divBdr>
              <w:divsChild>
                <w:div w:id="252710931">
                  <w:marLeft w:val="0"/>
                  <w:marRight w:val="0"/>
                  <w:marTop w:val="0"/>
                  <w:marBottom w:val="0"/>
                  <w:divBdr>
                    <w:top w:val="none" w:sz="0" w:space="0" w:color="auto"/>
                    <w:left w:val="none" w:sz="0" w:space="0" w:color="auto"/>
                    <w:bottom w:val="none" w:sz="0" w:space="0" w:color="auto"/>
                    <w:right w:val="none" w:sz="0" w:space="0" w:color="auto"/>
                  </w:divBdr>
                  <w:divsChild>
                    <w:div w:id="54552974">
                      <w:marLeft w:val="0"/>
                      <w:marRight w:val="0"/>
                      <w:marTop w:val="0"/>
                      <w:marBottom w:val="0"/>
                      <w:divBdr>
                        <w:top w:val="none" w:sz="0" w:space="0" w:color="auto"/>
                        <w:left w:val="none" w:sz="0" w:space="0" w:color="auto"/>
                        <w:bottom w:val="none" w:sz="0" w:space="0" w:color="auto"/>
                        <w:right w:val="none" w:sz="0" w:space="0" w:color="auto"/>
                      </w:divBdr>
                      <w:divsChild>
                        <w:div w:id="688024257">
                          <w:marLeft w:val="-60"/>
                          <w:marRight w:val="-60"/>
                          <w:marTop w:val="0"/>
                          <w:marBottom w:val="0"/>
                          <w:divBdr>
                            <w:top w:val="none" w:sz="0" w:space="0" w:color="auto"/>
                            <w:left w:val="none" w:sz="0" w:space="0" w:color="auto"/>
                            <w:bottom w:val="none" w:sz="0" w:space="0" w:color="auto"/>
                            <w:right w:val="none" w:sz="0" w:space="0" w:color="auto"/>
                          </w:divBdr>
                          <w:divsChild>
                            <w:div w:id="1469712442">
                              <w:marLeft w:val="0"/>
                              <w:marRight w:val="0"/>
                              <w:marTop w:val="0"/>
                              <w:marBottom w:val="0"/>
                              <w:divBdr>
                                <w:top w:val="none" w:sz="0" w:space="0" w:color="auto"/>
                                <w:left w:val="none" w:sz="0" w:space="0" w:color="auto"/>
                                <w:bottom w:val="none" w:sz="0" w:space="0" w:color="auto"/>
                                <w:right w:val="none" w:sz="0" w:space="0" w:color="auto"/>
                              </w:divBdr>
                              <w:divsChild>
                                <w:div w:id="5299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49296">
      <w:bodyDiv w:val="1"/>
      <w:marLeft w:val="0"/>
      <w:marRight w:val="0"/>
      <w:marTop w:val="0"/>
      <w:marBottom w:val="0"/>
      <w:divBdr>
        <w:top w:val="none" w:sz="0" w:space="0" w:color="auto"/>
        <w:left w:val="none" w:sz="0" w:space="0" w:color="auto"/>
        <w:bottom w:val="none" w:sz="0" w:space="0" w:color="auto"/>
        <w:right w:val="none" w:sz="0" w:space="0" w:color="auto"/>
      </w:divBdr>
    </w:div>
    <w:div w:id="19864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gov"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care.gov/" TargetMode="External"/><Relationship Id="rId4" Type="http://schemas.openxmlformats.org/officeDocument/2006/relationships/settings" Target="settings.xml"/><Relationship Id="rId9"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D1655-D1DA-4B44-BB61-2DDE8098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Benefit Services Group, Inc.</Company>
  <LinksUpToDate>false</LinksUpToDate>
  <CharactersWithSpaces>6457</CharactersWithSpaces>
  <SharedDoc>false</SharedDoc>
  <HLinks>
    <vt:vector size="12" baseType="variant">
      <vt:variant>
        <vt:i4>2687012</vt:i4>
      </vt:variant>
      <vt:variant>
        <vt:i4>6</vt:i4>
      </vt:variant>
      <vt:variant>
        <vt:i4>0</vt:i4>
      </vt:variant>
      <vt:variant>
        <vt:i4>5</vt:i4>
      </vt:variant>
      <vt:variant>
        <vt:lpwstr>http://www.healthcare.gov/</vt:lpwstr>
      </vt:variant>
      <vt:variant>
        <vt:lpwstr/>
      </vt:variant>
      <vt:variant>
        <vt:i4>6488100</vt:i4>
      </vt:variant>
      <vt:variant>
        <vt:i4>3</vt:i4>
      </vt:variant>
      <vt:variant>
        <vt:i4>0</vt:i4>
      </vt:variant>
      <vt:variant>
        <vt:i4>5</vt:i4>
      </vt:variant>
      <vt:variant>
        <vt:lpwstr>http://www.healthcare.gove/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Lillegren</dc:creator>
  <cp:keywords/>
  <cp:lastModifiedBy>Nicole Vandermeuse</cp:lastModifiedBy>
  <cp:revision>2</cp:revision>
  <cp:lastPrinted>2022-04-13T16:07:00Z</cp:lastPrinted>
  <dcterms:created xsi:type="dcterms:W3CDTF">2024-10-21T22:31:00Z</dcterms:created>
  <dcterms:modified xsi:type="dcterms:W3CDTF">2024-10-21T22:31:00Z</dcterms:modified>
</cp:coreProperties>
</file>