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14" w:rsidRDefault="00FF68A7" w:rsidP="00C35E14">
      <w:pPr>
        <w:pStyle w:val="Heading1"/>
        <w:rPr>
          <w:b w:val="0"/>
          <w:color w:val="000000" w:themeColor="text1"/>
        </w:rPr>
      </w:pPr>
      <w:bookmarkStart w:id="0" w:name="_GoBack"/>
      <w:bookmarkEnd w:id="0"/>
      <w:r w:rsidRPr="00C35E14">
        <w:rPr>
          <w:bCs/>
          <w:color w:val="000000" w:themeColor="text1"/>
        </w:rPr>
        <w:t xml:space="preserve">Summary of Benefits and Coverage: </w:t>
      </w:r>
      <w:r w:rsidRPr="00C35E14">
        <w:rPr>
          <w:b w:val="0"/>
          <w:color w:val="000000" w:themeColor="text1"/>
        </w:rPr>
        <w:t>What this Plan Covers &amp; What You Pay for Covered</w:t>
      </w:r>
      <w:r>
        <w:rPr>
          <w:b w:val="0"/>
          <w:color w:val="000000" w:themeColor="text1"/>
        </w:rPr>
        <w:t xml:space="preserve"> Services</w:t>
      </w:r>
    </w:p>
    <w:p w:rsidR="00C35E14" w:rsidRDefault="005752A3" w:rsidP="00C35E14">
      <w:pPr>
        <w:pStyle w:val="Heading1"/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143000" cy="254000"/>
            <wp:effectExtent l="0" t="0" r="0" b="0"/>
            <wp:wrapSquare wrapText="bothSides"/>
            <wp:docPr id="10" name="Picture 2" descr="A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t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A7">
        <w:rPr>
          <w:b w:val="0"/>
        </w:rPr>
        <w:t xml:space="preserve"> </w:t>
      </w:r>
      <w:r w:rsidR="00FF68A7" w:rsidRPr="00CA55DE">
        <w:rPr>
          <w:b w:val="0"/>
        </w:rPr>
        <w:t>LYNDEN INCORPORATED AND PARTICIPATING EMPLOYERS : Aetna Choice® POS II</w:t>
      </w:r>
    </w:p>
    <w:p w:rsidR="0091269E" w:rsidRPr="00C35E14" w:rsidRDefault="00FF68A7" w:rsidP="00C35E14">
      <w:pPr>
        <w:jc w:val="right"/>
        <w:rPr>
          <w:b/>
          <w:color w:val="3475CD"/>
        </w:rPr>
      </w:pPr>
      <w:r>
        <w:br w:type="column"/>
      </w:r>
      <w:r w:rsidRPr="00C35E14">
        <w:rPr>
          <w:b/>
          <w:color w:val="3475CD"/>
        </w:rPr>
        <w:t>Coverage Period: 01/01/2023-12/31/2023</w:t>
      </w:r>
    </w:p>
    <w:p w:rsidR="00220E16" w:rsidRDefault="00FF68A7" w:rsidP="00C35E14">
      <w:pPr>
        <w:jc w:val="right"/>
        <w:rPr>
          <w:b/>
        </w:rPr>
      </w:pPr>
    </w:p>
    <w:p w:rsidR="0091269E" w:rsidRDefault="00FF68A7" w:rsidP="0013498E">
      <w:pPr>
        <w:jc w:val="right"/>
        <w:sectPr w:rsidR="0091269E" w:rsidSect="002A2CFA">
          <w:footerReference w:type="default" r:id="rId9"/>
          <w:pgSz w:w="15840" w:h="12300" w:orient="landscape"/>
          <w:pgMar w:top="639" w:right="340" w:bottom="0" w:left="340" w:header="0" w:footer="240" w:gutter="0"/>
          <w:cols w:num="2" w:space="432" w:equalWidth="0">
            <w:col w:w="8784" w:space="432"/>
            <w:col w:w="5944"/>
          </w:cols>
          <w:docGrid w:linePitch="326"/>
        </w:sectPr>
      </w:pPr>
      <w:r w:rsidRPr="008B7450">
        <w:rPr>
          <w:b/>
        </w:rPr>
        <w:t>Coverage for:</w:t>
      </w:r>
      <w:r>
        <w:t xml:space="preserve"> </w:t>
      </w:r>
      <w:r w:rsidRPr="00941E94">
        <w:rPr>
          <w:b/>
        </w:rPr>
        <w:t>Individual + Family</w:t>
      </w:r>
      <w:r>
        <w:t xml:space="preserve"> </w:t>
      </w:r>
      <w:r w:rsidRPr="008B7450">
        <w:rPr>
          <w:b/>
          <w:color w:val="0070C0"/>
        </w:rPr>
        <w:t>|</w:t>
      </w:r>
      <w:r>
        <w:t xml:space="preserve"> </w:t>
      </w:r>
      <w:r w:rsidRPr="008B7450">
        <w:rPr>
          <w:b/>
        </w:rPr>
        <w:t>Plan Type:</w:t>
      </w:r>
      <w:r>
        <w:t xml:space="preserve"> </w:t>
      </w:r>
      <w:r w:rsidRPr="00941E94">
        <w:rPr>
          <w:b/>
        </w:rPr>
        <w:t>POS</w:t>
      </w:r>
    </w:p>
    <w:p w:rsidR="00FF606C" w:rsidRDefault="00FF68A7" w:rsidP="00FF606C">
      <w:pPr>
        <w:spacing w:before="60" w:line="252" w:lineRule="auto"/>
      </w:pPr>
      <w:r w:rsidRPr="005635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28632" cy="1097280"/>
                <wp:effectExtent l="0" t="0" r="10795" b="26670"/>
                <wp:wrapNone/>
                <wp:docPr id="11" name="Rectangle 11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632" cy="1097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42A1B" id="Rectangle 11" o:spid="_x0000_s1026" alt="Rectangle Border" style="position:absolute;margin-left:0;margin-top:0;width:758.15pt;height:86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" fillcolor="#eff9ff" strokecolor="#729fdc" strokeweight="1pt"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82550</wp:posOffset>
            </wp:positionH>
            <wp:positionV relativeFrom="paragraph">
              <wp:posOffset>93345</wp:posOffset>
            </wp:positionV>
            <wp:extent cx="491490" cy="974725"/>
            <wp:effectExtent l="0" t="0" r="3810" b="0"/>
            <wp:wrapSquare wrapText="bothSides"/>
            <wp:docPr id="20" name="Picture 20" descr="Exclamation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atio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043B">
        <w:rPr>
          <w:b/>
        </w:rPr>
        <w:t xml:space="preserve">The Summary of Benefits and Coverage (SBC) document will help you choose a health </w:t>
      </w:r>
      <w:hyperlink r:id="rId11" w:anchor="plan" w:history="1">
        <w:r w:rsidRPr="00B11690">
          <w:rPr>
            <w:rStyle w:val="Hyperlink"/>
            <w:b/>
            <w:color w:val="auto"/>
          </w:rPr>
          <w:t>plan</w:t>
        </w:r>
      </w:hyperlink>
      <w:r w:rsidRPr="0077043B">
        <w:rPr>
          <w:b/>
        </w:rPr>
        <w:t xml:space="preserve">. The SBC shows you how you and the </w:t>
      </w:r>
      <w:hyperlink r:id="rId12" w:anchor="plan" w:history="1">
        <w:r w:rsidRPr="00B11690">
          <w:rPr>
            <w:rStyle w:val="Hyperlink"/>
            <w:b/>
            <w:color w:val="auto"/>
          </w:rPr>
          <w:t>plan</w:t>
        </w:r>
      </w:hyperlink>
      <w:r w:rsidRPr="00B11690">
        <w:rPr>
          <w:b/>
        </w:rPr>
        <w:t xml:space="preserve"> </w:t>
      </w:r>
      <w:r w:rsidRPr="0077043B">
        <w:rPr>
          <w:b/>
        </w:rPr>
        <w:t xml:space="preserve">would share the cost for covered health care services. NOTE: Information about the cost of this </w:t>
      </w:r>
      <w:hyperlink r:id="rId13" w:anchor="plan" w:history="1">
        <w:r w:rsidRPr="00B11690">
          <w:rPr>
            <w:rStyle w:val="Hyperlink"/>
            <w:b/>
            <w:color w:val="auto"/>
          </w:rPr>
          <w:t>plan</w:t>
        </w:r>
      </w:hyperlink>
      <w:r w:rsidRPr="00B11690">
        <w:rPr>
          <w:b/>
        </w:rPr>
        <w:t xml:space="preserve"> </w:t>
      </w:r>
      <w:r w:rsidRPr="0077043B">
        <w:rPr>
          <w:b/>
        </w:rPr>
        <w:t xml:space="preserve">(called the </w:t>
      </w:r>
      <w:hyperlink r:id="rId14" w:anchor="premium" w:history="1">
        <w:r w:rsidRPr="00B11690">
          <w:rPr>
            <w:rStyle w:val="Hyperlink"/>
            <w:b/>
            <w:color w:val="auto"/>
          </w:rPr>
          <w:t>premium</w:t>
        </w:r>
      </w:hyperlink>
      <w:r w:rsidRPr="0077043B">
        <w:rPr>
          <w:b/>
        </w:rPr>
        <w:t>) will be provided separately. This is only a summary.</w:t>
      </w:r>
      <w:r>
        <w:t xml:space="preserve"> For more information about your coverage, or to get a copy of the complete terms of </w:t>
      </w:r>
      <w:r w:rsidRPr="00F5262F">
        <w:t xml:space="preserve">coverage, </w:t>
      </w:r>
      <w:hyperlink r:id="rId15" w:history="1">
        <w:r w:rsidRPr="00F5262F">
          <w:rPr>
            <w:u w:val="single"/>
          </w:rPr>
          <w:t>www.HealthReformPlanSBC.com</w:t>
        </w:r>
      </w:hyperlink>
      <w:r w:rsidRPr="00F5262F">
        <w:t xml:space="preserve"> or</w:t>
      </w:r>
      <w:r>
        <w:t xml:space="preserve"> by </w:t>
      </w:r>
      <w:r w:rsidRPr="00B0091D">
        <w:t>calling 1-888-982-3862</w:t>
      </w:r>
      <w:r>
        <w:t xml:space="preserve">. For general definitions of common terms, such as </w:t>
      </w:r>
      <w:hyperlink r:id="rId16" w:anchor="allowed-amount" w:history="1">
        <w:r w:rsidRPr="00B11690">
          <w:rPr>
            <w:rStyle w:val="Hyperlink"/>
            <w:color w:val="auto"/>
          </w:rPr>
          <w:t>allowed amount</w:t>
        </w:r>
      </w:hyperlink>
      <w:r w:rsidRPr="00B11690">
        <w:t xml:space="preserve">, </w:t>
      </w:r>
      <w:hyperlink r:id="rId17" w:anchor="balance-billing" w:history="1">
        <w:r w:rsidRPr="00B11690">
          <w:rPr>
            <w:rStyle w:val="Hyperlink"/>
            <w:color w:val="auto"/>
          </w:rPr>
          <w:t>balance billing</w:t>
        </w:r>
      </w:hyperlink>
      <w:r w:rsidRPr="00B11690">
        <w:t xml:space="preserve">, </w:t>
      </w:r>
      <w:hyperlink r:id="rId18" w:anchor="coinsurance" w:history="1">
        <w:r w:rsidRPr="00B11690">
          <w:rPr>
            <w:rStyle w:val="Hyperlink"/>
            <w:color w:val="auto"/>
          </w:rPr>
          <w:t>coinsurance</w:t>
        </w:r>
      </w:hyperlink>
      <w:r w:rsidRPr="00B11690">
        <w:t xml:space="preserve">, </w:t>
      </w:r>
      <w:hyperlink r:id="rId19" w:anchor="copayment" w:history="1">
        <w:r w:rsidRPr="00B11690">
          <w:rPr>
            <w:rStyle w:val="Hyperlink"/>
            <w:color w:val="auto"/>
          </w:rPr>
          <w:t>copayment</w:t>
        </w:r>
      </w:hyperlink>
      <w:r w:rsidRPr="00B11690">
        <w:t xml:space="preserve">, </w:t>
      </w:r>
      <w:hyperlink r:id="rId20" w:anchor="deductible" w:history="1">
        <w:r w:rsidRPr="00B11690">
          <w:rPr>
            <w:rStyle w:val="Hyperlink"/>
            <w:color w:val="auto"/>
          </w:rPr>
          <w:t>deductible</w:t>
        </w:r>
      </w:hyperlink>
      <w:r w:rsidRPr="00B11690">
        <w:t xml:space="preserve">, </w:t>
      </w:r>
      <w:hyperlink r:id="rId21" w:anchor="provider" w:history="1">
        <w:r w:rsidRPr="00B11690">
          <w:rPr>
            <w:rStyle w:val="Hyperlink"/>
            <w:color w:val="auto"/>
          </w:rPr>
          <w:t>provider</w:t>
        </w:r>
      </w:hyperlink>
      <w:r w:rsidRPr="00B11690">
        <w:t>,</w:t>
      </w:r>
      <w:r>
        <w:t xml:space="preserve"> or other </w:t>
      </w:r>
      <w:r w:rsidRPr="00B11690">
        <w:rPr>
          <w:u w:val="single"/>
        </w:rPr>
        <w:t>underlined</w:t>
      </w:r>
      <w:r>
        <w:t xml:space="preserve"> terms</w:t>
      </w:r>
      <w:r>
        <w:t>,</w:t>
      </w:r>
      <w:r>
        <w:t xml:space="preserve"> see the Glossary. You can view the Glossary </w:t>
      </w:r>
      <w:r w:rsidRPr="00B0091D">
        <w:t xml:space="preserve">at </w:t>
      </w:r>
      <w:hyperlink r:id="rId22" w:history="1">
        <w:r w:rsidRPr="00B0091D">
          <w:rPr>
            <w:rStyle w:val="Hyperlink"/>
            <w:color w:val="000000" w:themeColor="text1"/>
            <w:u w:val="none"/>
          </w:rPr>
          <w:t>https://www.healthcare.gov/sbc-glossary/</w:t>
        </w:r>
      </w:hyperlink>
      <w:r>
        <w:t xml:space="preserve"> </w:t>
      </w:r>
      <w:r>
        <w:t>or call 1-888-982-3862 to request a copy.</w:t>
      </w:r>
    </w:p>
    <w:p w:rsidR="001D0029" w:rsidRDefault="00FF68A7" w:rsidP="00FF606C">
      <w:pPr>
        <w:spacing w:before="60" w:line="252" w:lineRule="auto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400"/>
        <w:gridCol w:w="7760"/>
      </w:tblGrid>
      <w:tr w:rsidR="00CF750C">
        <w:trPr>
          <w:cantSplit/>
          <w:tblHeader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Important Questions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Answers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Why This Matters:</w:t>
            </w:r>
          </w:p>
        </w:tc>
      </w:tr>
      <w:tr w:rsidR="00CF750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the overall </w:t>
            </w:r>
            <w:hyperlink r:id="rId23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In-</w:t>
            </w:r>
            <w:hyperlink r:id="rId24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: Individual $1,000 / Family $3,000. Out-of-Network: Individual $1,000 / Family $3,000.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Generally, you must pay all of the costs from </w:t>
            </w:r>
            <w:hyperlink r:id="rId25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providers</w:t>
              </w:r>
            </w:hyperlink>
            <w:r>
              <w:rPr>
                <w:rFonts w:eastAsia="Arial Narrow" w:cs="Arial Narrow"/>
                <w:color w:val="000000"/>
              </w:rPr>
              <w:t xml:space="preserve"> up to the </w:t>
            </w:r>
            <w:hyperlink r:id="rId2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amount before this </w:t>
            </w:r>
            <w:hyperlink r:id="rId27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begins to pay. If you have other fa</w:t>
            </w:r>
            <w:r>
              <w:rPr>
                <w:rFonts w:eastAsia="Arial Narrow" w:cs="Arial Narrow"/>
                <w:color w:val="000000"/>
              </w:rPr>
              <w:t xml:space="preserve">mily members on the </w:t>
            </w:r>
            <w:hyperlink r:id="rId28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, each family member must meet their own individual </w:t>
            </w:r>
            <w:hyperlink r:id="rId29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until the total amount of </w:t>
            </w:r>
            <w:hyperlink r:id="rId30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expenses paid by all family members meets the overall family </w:t>
            </w:r>
            <w:hyperlink r:id="rId31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CF750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Are there services covere</w:t>
            </w:r>
            <w:r>
              <w:rPr>
                <w:rFonts w:eastAsia="Arial Narrow" w:cs="Arial Narrow"/>
                <w:b/>
                <w:color w:val="000000"/>
              </w:rPr>
              <w:t xml:space="preserve">d before you meet your </w:t>
            </w:r>
            <w:hyperlink r:id="rId32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Yes. </w:t>
            </w:r>
            <w:hyperlink r:id="rId33" w:anchor="prescription-drugs" w:history="1">
              <w:r>
                <w:rPr>
                  <w:rFonts w:eastAsia="Arial Narrow" w:cs="Arial Narrow"/>
                  <w:color w:val="000000"/>
                  <w:u w:val="single"/>
                </w:rPr>
                <w:t>Prescription drugs</w:t>
              </w:r>
            </w:hyperlink>
            <w:r>
              <w:rPr>
                <w:rFonts w:eastAsia="Arial Narrow" w:cs="Arial Narrow"/>
                <w:color w:val="000000"/>
              </w:rPr>
              <w:t>; plus in-</w:t>
            </w:r>
            <w:hyperlink r:id="rId34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 office visits &amp; </w:t>
            </w:r>
            <w:hyperlink r:id="rId35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care</w:t>
              </w:r>
            </w:hyperlink>
            <w:r>
              <w:rPr>
                <w:rFonts w:eastAsia="Arial Narrow" w:cs="Arial Narrow"/>
                <w:color w:val="000000"/>
              </w:rPr>
              <w:t xml:space="preserve"> are covered before you meet your </w:t>
            </w:r>
            <w:hyperlink r:id="rId3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This </w:t>
            </w:r>
            <w:hyperlink r:id="rId37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covers some items and services even if you haven't yet met the </w:t>
            </w:r>
            <w:hyperlink r:id="rId38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amount. But a </w:t>
            </w:r>
            <w:hyperlink r:id="rId39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copayment</w:t>
              </w:r>
            </w:hyperlink>
            <w:r>
              <w:rPr>
                <w:rFonts w:eastAsia="Arial Narrow" w:cs="Arial Narrow"/>
                <w:color w:val="000000"/>
              </w:rPr>
              <w:t xml:space="preserve"> or </w:t>
            </w:r>
            <w:hyperlink r:id="rId4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may apply. For example, this </w:t>
            </w:r>
            <w:hyperlink r:id="rId41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covers certain </w:t>
            </w:r>
            <w:hyperlink r:id="rId42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 without </w:t>
            </w:r>
            <w:hyperlink r:id="rId43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and before you meet your </w:t>
            </w:r>
            <w:hyperlink r:id="rId44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See a list of covered </w:t>
            </w:r>
            <w:hyperlink r:id="rId45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 at</w:t>
            </w:r>
          </w:p>
          <w:p w:rsidR="00CF750C" w:rsidRDefault="00FF68A7" w:rsidP="009342FD">
            <w:pPr>
              <w:rPr>
                <w:rFonts w:eastAsia="Arial Narrow" w:cs="Arial Narrow"/>
                <w:color w:val="000000"/>
                <w:u w:val="single"/>
              </w:rPr>
            </w:pPr>
            <w:hyperlink r:id="rId46" w:history="1">
              <w:r>
                <w:rPr>
                  <w:rFonts w:eastAsia="Arial Narrow" w:cs="Arial Narrow"/>
                  <w:color w:val="000000"/>
                  <w:u w:val="single"/>
                </w:rPr>
                <w:t>https://www.healthcare.gov/coverage/preventive-care-benefits/</w:t>
              </w:r>
            </w:hyperlink>
          </w:p>
        </w:tc>
      </w:tr>
      <w:tr w:rsidR="00CF750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Are there other </w:t>
            </w:r>
            <w:hyperlink r:id="rId47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s for specific services?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You don’t</w:t>
            </w:r>
            <w:r>
              <w:rPr>
                <w:rFonts w:eastAsia="Arial Narrow" w:cs="Arial Narrow"/>
                <w:color w:val="000000"/>
              </w:rPr>
              <w:t xml:space="preserve"> have to meet </w:t>
            </w:r>
            <w:hyperlink r:id="rId48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deductibles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specific services.</w:t>
            </w:r>
          </w:p>
        </w:tc>
      </w:tr>
      <w:tr w:rsidR="00CF750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the </w:t>
            </w:r>
            <w:hyperlink r:id="rId49" w:anchor="out-of-pocket-limi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out-of-pocket limit</w:t>
              </w:r>
            </w:hyperlink>
            <w:r>
              <w:rPr>
                <w:rFonts w:eastAsia="Arial Narrow" w:cs="Arial Narrow"/>
                <w:b/>
                <w:color w:val="000000"/>
              </w:rPr>
              <w:t xml:space="preserve"> for this </w:t>
            </w:r>
            <w:hyperlink r:id="rId50" w:anchor="plan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In-</w:t>
            </w:r>
            <w:hyperlink r:id="rId51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: Individual $3,500 / Family $9,000. Out-of-Network: Individual $4,500 / Family $12,000.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The </w:t>
            </w:r>
            <w:hyperlink r:id="rId52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</w:t>
              </w:r>
            </w:hyperlink>
            <w:r>
              <w:rPr>
                <w:rFonts w:eastAsia="Arial Narrow" w:cs="Arial Narrow"/>
                <w:color w:val="000000"/>
              </w:rPr>
              <w:t xml:space="preserve"> is the most you could pay in a year for covered services. If you have other family members in this </w:t>
            </w:r>
            <w:hyperlink r:id="rId53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, they have to meet their own </w:t>
            </w:r>
            <w:hyperlink r:id="rId54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limits</w:t>
              </w:r>
            </w:hyperlink>
            <w:r>
              <w:rPr>
                <w:rFonts w:eastAsia="Arial Narrow" w:cs="Arial Narrow"/>
                <w:color w:val="000000"/>
              </w:rPr>
              <w:t xml:space="preserve"> until the overall family </w:t>
            </w:r>
            <w:hyperlink r:id="rId55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</w:t>
              </w:r>
              <w:r>
                <w:rPr>
                  <w:rFonts w:eastAsia="Arial Narrow" w:cs="Arial Narrow"/>
                  <w:color w:val="000000"/>
                  <w:u w:val="single"/>
                </w:rPr>
                <w:t>–of–pocket limit</w:t>
              </w:r>
            </w:hyperlink>
            <w:r>
              <w:rPr>
                <w:rFonts w:eastAsia="Arial Narrow" w:cs="Arial Narrow"/>
                <w:color w:val="000000"/>
              </w:rPr>
              <w:t xml:space="preserve"> has been met.</w:t>
            </w:r>
          </w:p>
        </w:tc>
      </w:tr>
      <w:tr w:rsidR="00CF750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not included in the </w:t>
            </w:r>
            <w:hyperlink r:id="rId56" w:anchor="out-of-pocket-limi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out-of-pocket limit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  <w:u w:val="single"/>
              </w:rPr>
            </w:pPr>
            <w:hyperlink r:id="rId57" w:anchor="premium" w:history="1">
              <w:r>
                <w:rPr>
                  <w:rFonts w:eastAsia="Arial Narrow" w:cs="Arial Narrow"/>
                  <w:color w:val="000000"/>
                  <w:u w:val="single"/>
                </w:rPr>
                <w:t>Premium</w:t>
              </w:r>
            </w:hyperlink>
            <w:r>
              <w:rPr>
                <w:rFonts w:eastAsia="Arial Narrow" w:cs="Arial Narrow"/>
                <w:color w:val="000000"/>
              </w:rPr>
              <w:t xml:space="preserve">s, balance-billing charges &amp; health care this </w:t>
            </w:r>
            <w:hyperlink r:id="rId58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cover.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Even though you pay these expenses, they don’t count toward the </w:t>
            </w:r>
            <w:hyperlink r:id="rId59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CF750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Will you pay less if you use a </w:t>
            </w:r>
            <w:hyperlink r:id="rId60" w:anchor="network-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network 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Yes. See </w:t>
            </w:r>
            <w:hyperlink r:id="rId61" w:history="1">
              <w:r>
                <w:rPr>
                  <w:rFonts w:eastAsia="Arial Narrow" w:cs="Arial Narrow"/>
                  <w:color w:val="000000"/>
                </w:rPr>
                <w:t>www.aetna.com/docfind</w:t>
              </w:r>
            </w:hyperlink>
            <w:r>
              <w:rPr>
                <w:rFonts w:eastAsia="Arial Narrow" w:cs="Arial Narrow"/>
                <w:color w:val="000000"/>
              </w:rPr>
              <w:t xml:space="preserve"> or call 1-855-586-6961 for a list of In-</w:t>
            </w:r>
            <w:hyperlink r:id="rId62" w:anchor="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Network providers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This </w:t>
            </w:r>
            <w:hyperlink r:id="rId63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uses a </w:t>
            </w:r>
            <w:hyperlink r:id="rId64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</w:t>
            </w:r>
            <w:hyperlink r:id="rId65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. You will pay less if you use a </w:t>
            </w:r>
            <w:hyperlink r:id="rId66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in the </w:t>
            </w:r>
            <w:hyperlink r:id="rId67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plan’s</w:t>
              </w:r>
            </w:hyperlink>
            <w:r>
              <w:rPr>
                <w:rFonts w:eastAsia="Arial Narrow" w:cs="Arial Narrow"/>
                <w:color w:val="000000"/>
              </w:rPr>
              <w:t xml:space="preserve"> </w:t>
            </w:r>
            <w:hyperlink r:id="rId68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. You will pay the most if you use an </w:t>
            </w:r>
            <w:hyperlink r:id="rId69" w:anchor="out-of-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out-of-network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, and you might receive a bill from a </w:t>
            </w:r>
            <w:hyperlink r:id="rId70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for the difference between the </w:t>
            </w:r>
            <w:hyperlink r:id="rId71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provider'</w:t>
              </w:r>
              <w:r>
                <w:rPr>
                  <w:rFonts w:eastAsia="Arial Narrow" w:cs="Arial Narrow"/>
                  <w:color w:val="000000"/>
                  <w:u w:val="single"/>
                </w:rPr>
                <w:t>s</w:t>
              </w:r>
            </w:hyperlink>
            <w:r>
              <w:rPr>
                <w:rFonts w:eastAsia="Arial Narrow" w:cs="Arial Narrow"/>
                <w:color w:val="000000"/>
              </w:rPr>
              <w:t xml:space="preserve"> charge and what your </w:t>
            </w:r>
            <w:hyperlink r:id="rId72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pays (</w:t>
            </w:r>
            <w:hyperlink r:id="rId73" w:anchor="balance-billing" w:history="1">
              <w:r>
                <w:rPr>
                  <w:rFonts w:eastAsia="Arial Narrow" w:cs="Arial Narrow"/>
                  <w:color w:val="000000"/>
                  <w:u w:val="single"/>
                </w:rPr>
                <w:t>balance billing</w:t>
              </w:r>
            </w:hyperlink>
            <w:r>
              <w:rPr>
                <w:rFonts w:eastAsia="Arial Narrow" w:cs="Arial Narrow"/>
                <w:color w:val="000000"/>
              </w:rPr>
              <w:t xml:space="preserve">). Be aware, your </w:t>
            </w:r>
            <w:hyperlink r:id="rId74" w:anchor="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might use an </w:t>
            </w:r>
            <w:hyperlink r:id="rId75" w:anchor="out-of-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out-of-network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some services (such as lab work). Check with your </w:t>
            </w:r>
            <w:hyperlink r:id="rId76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before you get services.</w:t>
            </w:r>
          </w:p>
        </w:tc>
      </w:tr>
      <w:tr w:rsidR="00CF750C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Do you need a </w:t>
            </w:r>
            <w:hyperlink r:id="rId77" w:anchor="referral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referral</w:t>
              </w:r>
            </w:hyperlink>
            <w:r>
              <w:rPr>
                <w:rFonts w:eastAsia="Arial Narrow" w:cs="Arial Narrow"/>
                <w:b/>
                <w:color w:val="000000"/>
              </w:rPr>
              <w:t xml:space="preserve"> to see a </w:t>
            </w:r>
            <w:hyperlink r:id="rId78" w:anchor="specialis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R="00CF750C" w:rsidRDefault="00FF68A7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You can see the </w:t>
            </w:r>
            <w:hyperlink r:id="rId79" w:anchor="specialist" w:history="1">
              <w:r>
                <w:rPr>
                  <w:rFonts w:eastAsia="Arial Narrow" w:cs="Arial Narrow"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color w:val="000000"/>
              </w:rPr>
              <w:t xml:space="preserve"> you choose without a </w:t>
            </w:r>
            <w:hyperlink r:id="rId80" w:anchor="referral" w:history="1">
              <w:r>
                <w:rPr>
                  <w:rFonts w:eastAsia="Arial Narrow" w:cs="Arial Narrow"/>
                  <w:color w:val="000000"/>
                  <w:u w:val="single"/>
                </w:rPr>
                <w:t>referral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</w:tbl>
    <w:p w:rsidR="00A051E6" w:rsidRDefault="00FF68A7" w:rsidP="009342FD">
      <w:pPr>
        <w:sectPr w:rsidR="00A051E6" w:rsidSect="0091269E">
          <w:type w:val="continuous"/>
          <w:pgSz w:w="15840" w:h="12300" w:orient="landscape"/>
          <w:pgMar w:top="639" w:right="340" w:bottom="0" w:left="340" w:header="0" w:footer="0" w:gutter="0"/>
          <w:cols w:space="720"/>
          <w:docGrid w:linePitch="326"/>
        </w:sectPr>
      </w:pPr>
    </w:p>
    <w:p w:rsidR="009342FD" w:rsidRDefault="00FF68A7" w:rsidP="009342FD">
      <w:r w:rsidRPr="005635ED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9515475" cy="502920"/>
                <wp:effectExtent l="0" t="0" r="28575" b="11430"/>
                <wp:wrapNone/>
                <wp:docPr id="3" name="Rectangle 3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50292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9AD21" id="Rectangle 3" o:spid="_x0000_s1026" alt="Rectangle Border" style="position:absolute;margin-left:0;margin-top:12.3pt;width:749.25pt;height:39.6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" fillcolor="#eff9ff" strokecolor="#729fdc" strokeweight="1pt">
                <w10:wrap anchorx="margin"/>
              </v:rect>
            </w:pict>
          </mc:Fallback>
        </mc:AlternateContent>
      </w:r>
    </w:p>
    <w:p w:rsidR="00C801E8" w:rsidRDefault="00FF68A7" w:rsidP="00C8160E">
      <w:pPr>
        <w:rPr>
          <w:color w:val="000000" w:themeColor="text1"/>
        </w:rPr>
      </w:pPr>
      <w:r w:rsidRPr="00C801E8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6350</wp:posOffset>
            </wp:positionV>
            <wp:extent cx="473710" cy="438150"/>
            <wp:effectExtent l="0" t="0" r="2540" b="0"/>
            <wp:wrapSquare wrapText="bothSides"/>
            <wp:docPr id="2" name="Picture 2" descr="Excla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/>
      </w:r>
      <w:r w:rsidRPr="00C801E8">
        <w:rPr>
          <w:color w:val="000000" w:themeColor="text1"/>
        </w:rPr>
        <w:t xml:space="preserve">All </w:t>
      </w:r>
      <w:hyperlink r:id="rId81" w:anchor="copayment" w:history="1">
        <w:r w:rsidRPr="00C801E8">
          <w:rPr>
            <w:rStyle w:val="Hyperlink"/>
            <w:b/>
            <w:color w:val="000000" w:themeColor="text1"/>
          </w:rPr>
          <w:t>copayment</w:t>
        </w:r>
      </w:hyperlink>
      <w:r w:rsidRPr="00C801E8">
        <w:rPr>
          <w:color w:val="000000" w:themeColor="text1"/>
        </w:rPr>
        <w:t xml:space="preserve"> and </w:t>
      </w:r>
      <w:hyperlink r:id="rId82" w:anchor="coinsurance" w:history="1">
        <w:r w:rsidRPr="00C801E8">
          <w:rPr>
            <w:rStyle w:val="Hyperlink"/>
            <w:b/>
            <w:color w:val="000000" w:themeColor="text1"/>
          </w:rPr>
          <w:t>coinsurance</w:t>
        </w:r>
      </w:hyperlink>
      <w:r w:rsidRPr="00C801E8">
        <w:rPr>
          <w:color w:val="000000" w:themeColor="text1"/>
        </w:rPr>
        <w:t xml:space="preserve"> costs shown in this chart are after your </w:t>
      </w:r>
      <w:hyperlink r:id="rId83" w:anchor="deductible" w:history="1">
        <w:r w:rsidRPr="00C801E8">
          <w:rPr>
            <w:rStyle w:val="Hyperlink"/>
            <w:b/>
            <w:color w:val="000000" w:themeColor="text1"/>
          </w:rPr>
          <w:t>deductible</w:t>
        </w:r>
      </w:hyperlink>
      <w:r w:rsidRPr="00C801E8">
        <w:rPr>
          <w:color w:val="000000" w:themeColor="text1"/>
        </w:rPr>
        <w:t xml:space="preserve"> has been met, if a </w:t>
      </w:r>
      <w:hyperlink r:id="rId84" w:anchor="deductible" w:history="1">
        <w:r w:rsidRPr="00C801E8">
          <w:rPr>
            <w:rStyle w:val="Hyperlink"/>
            <w:b/>
            <w:color w:val="000000" w:themeColor="text1"/>
          </w:rPr>
          <w:t>deductible</w:t>
        </w:r>
      </w:hyperlink>
      <w:r w:rsidRPr="00C801E8">
        <w:rPr>
          <w:color w:val="000000" w:themeColor="text1"/>
        </w:rPr>
        <w:t xml:space="preserve"> applies.</w:t>
      </w:r>
    </w:p>
    <w:p w:rsidR="00E22113" w:rsidRDefault="00FF68A7" w:rsidP="00C8160E">
      <w:pPr>
        <w:rPr>
          <w:color w:val="000000" w:themeColor="text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4530"/>
        <w:gridCol w:w="2000"/>
        <w:gridCol w:w="2000"/>
        <w:gridCol w:w="4530"/>
      </w:tblGrid>
      <w:tr w:rsidR="00CF750C">
        <w:trPr>
          <w:cantSplit/>
          <w:trHeight w:val="275"/>
          <w:tblHeader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R="00CF750C" w:rsidRDefault="00FF68A7" w:rsidP="00C8160E">
            <w:pPr>
              <w:jc w:val="center"/>
              <w:rPr>
                <w:rFonts w:eastAsia="Arial Narrow" w:cs="Arial Narrow"/>
                <w:b/>
                <w:color w:val="000000" w:themeColor="text1"/>
              </w:rPr>
            </w:pPr>
            <w:r>
              <w:rPr>
                <w:rFonts w:eastAsia="Arial Narrow" w:cs="Arial Narrow"/>
                <w:b/>
                <w:color w:val="FFFFFF"/>
              </w:rPr>
              <w:t>Common Medical Event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R="00CF750C" w:rsidRDefault="00FF68A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Services You May Need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R="00CF750C" w:rsidRDefault="00FF68A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What You Will Pa</w:t>
            </w:r>
            <w:r>
              <w:rPr>
                <w:rFonts w:eastAsia="Arial Narrow" w:cs="Arial Narrow"/>
                <w:b/>
                <w:color w:val="FFFFFF"/>
              </w:rPr>
              <w:t>y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729FDC"/>
            </w:tcBorders>
            <w:shd w:val="clear" w:color="auto" w:fill="0775A8"/>
            <w:vAlign w:val="center"/>
          </w:tcPr>
          <w:p w:rsidR="00CF750C" w:rsidRDefault="00FF68A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Limitations, Exceptions, &amp; Other Important Information</w:t>
            </w:r>
          </w:p>
        </w:tc>
      </w:tr>
      <w:tr w:rsidR="00CF750C">
        <w:trPr>
          <w:cantSplit/>
          <w:tblHeader/>
        </w:trPr>
        <w:tc>
          <w:tcPr>
            <w:tcW w:w="2000" w:type="dxa"/>
            <w:vMerge/>
            <w:tcBorders>
              <w:top w:val="single" w:sz="1" w:space="0" w:color="B4C6E7"/>
              <w:left w:val="single" w:sz="16" w:space="0" w:color="729FDC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R="00CF750C" w:rsidRDefault="00CF750C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  <w:tc>
          <w:tcPr>
            <w:tcW w:w="4530" w:type="dxa"/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R="00CF750C" w:rsidRDefault="00CF750C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  <w:tc>
          <w:tcPr>
            <w:tcW w:w="2000" w:type="dxa"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R="00CF750C" w:rsidRDefault="00FF68A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In-Network Provider</w:t>
            </w:r>
          </w:p>
          <w:p w:rsidR="00CF750C" w:rsidRDefault="00FF68A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(You will pay the least)</w:t>
            </w:r>
          </w:p>
        </w:tc>
        <w:tc>
          <w:tcPr>
            <w:tcW w:w="2000" w:type="dxa"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R="00CF750C" w:rsidRDefault="00FF68A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Out-of-Network Provider</w:t>
            </w:r>
          </w:p>
          <w:p w:rsidR="00CF750C" w:rsidRDefault="00FF68A7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(You will pay the most)</w:t>
            </w:r>
          </w:p>
        </w:tc>
        <w:tc>
          <w:tcPr>
            <w:tcW w:w="4530" w:type="dxa"/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729FDC"/>
            </w:tcBorders>
            <w:shd w:val="clear" w:color="auto" w:fill="0775A8"/>
            <w:vAlign w:val="center"/>
          </w:tcPr>
          <w:p w:rsidR="00CF750C" w:rsidRDefault="00CF750C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85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Primary care visit to treat an injury or illness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$25 </w:t>
            </w:r>
            <w:hyperlink r:id="rId86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/visit, </w:t>
            </w:r>
            <w:hyperlink r:id="rId87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8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89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90" w:anchor="specialist" w:history="1">
              <w:r>
                <w:rPr>
                  <w:rFonts w:eastAsia="Arial Narrow" w:cs="Arial Narrow"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color w:val="000000"/>
              </w:rPr>
              <w:t xml:space="preserve"> visit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$25 </w:t>
            </w:r>
            <w:hyperlink r:id="rId91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/visit, </w:t>
            </w:r>
            <w:hyperlink r:id="rId92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</w:t>
            </w:r>
            <w:r>
              <w:rPr>
                <w:rFonts w:eastAsia="Arial Narrow" w:cs="Arial Narrow"/>
                <w:color w:val="000000"/>
              </w:rPr>
              <w:t>y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9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94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95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care</w:t>
              </w:r>
            </w:hyperlink>
            <w:r>
              <w:rPr>
                <w:rFonts w:eastAsia="Arial Narrow" w:cs="Arial Narrow"/>
                <w:color w:val="000000"/>
              </w:rPr>
              <w:t xml:space="preserve"> /</w:t>
            </w:r>
            <w:hyperlink r:id="rId96" w:anchor="screening" w:history="1">
              <w:r>
                <w:rPr>
                  <w:rFonts w:eastAsia="Arial Narrow" w:cs="Arial Narrow"/>
                  <w:color w:val="000000"/>
                  <w:u w:val="single"/>
                </w:rPr>
                <w:t>screening</w:t>
              </w:r>
            </w:hyperlink>
            <w:r>
              <w:rPr>
                <w:rFonts w:eastAsia="Arial Narrow" w:cs="Arial Narrow"/>
                <w:color w:val="000000"/>
              </w:rPr>
              <w:t xml:space="preserve"> /immunization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charge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9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You may have to pay for services that aren't preventive. Ask your </w:t>
            </w:r>
            <w:hyperlink r:id="rId98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if the services needed are preventive. Then check what your </w:t>
            </w:r>
            <w:hyperlink r:id="rId99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will pay for.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test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00" w:anchor="diagnostic-test" w:history="1">
              <w:r>
                <w:rPr>
                  <w:rFonts w:eastAsia="Arial Narrow" w:cs="Arial Narrow"/>
                  <w:color w:val="000000"/>
                  <w:u w:val="single"/>
                </w:rPr>
                <w:t>Diagnostic test</w:t>
              </w:r>
            </w:hyperlink>
            <w:r>
              <w:rPr>
                <w:rFonts w:eastAsia="Arial Narrow" w:cs="Arial Narrow"/>
                <w:color w:val="000000"/>
              </w:rPr>
              <w:t xml:space="preserve"> (x-ray, blood work)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0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0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test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Imaging (CT/PET scans, MRIs)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0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0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:rsidR="00CF750C" w:rsidRDefault="00CF750C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05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06" w:history="1">
              <w:r>
                <w:rPr>
                  <w:rFonts w:eastAsia="Arial Narrow" w:cs="Arial Narrow"/>
                  <w:color w:val="000000"/>
                </w:rPr>
                <w:t>www.aetnapharmacy.com/standard</w:t>
              </w:r>
            </w:hyperlink>
          </w:p>
          <w:p w:rsidR="00CF750C" w:rsidRDefault="00CF750C" w:rsidP="00C8160E">
            <w:pPr>
              <w:rPr>
                <w:rFonts w:eastAsia="Arial Narrow" w:cs="Arial Narrow"/>
                <w:color w:val="000000"/>
              </w:rPr>
            </w:pPr>
          </w:p>
          <w:p w:rsidR="00CF750C" w:rsidRDefault="00CF750C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Generic drugs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07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/prescription, </w:t>
            </w:r>
            <w:hyperlink r:id="rId108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apply: $10 (retail), $25 (mail order)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0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after </w:t>
            </w:r>
            <w:hyperlink r:id="rId110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/prescription, </w:t>
            </w:r>
            <w:hyperlink r:id="rId111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</w:t>
              </w:r>
              <w:r>
                <w:rPr>
                  <w:rFonts w:eastAsia="Arial Narrow" w:cs="Arial Narrow"/>
                  <w:color w:val="000000"/>
                  <w:u w:val="single"/>
                </w:rPr>
                <w:t>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apply: $10 (retail)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Covers 30 day supply (retail), 31-90 day supply (mail order). Includes contraceptive drugs &amp; devices obtainable from a pharmacy, oral fertility drugs. No charge for preferred generic FDA-approved women's contraceptiv</w:t>
            </w:r>
            <w:r>
              <w:rPr>
                <w:rFonts w:eastAsia="Arial Narrow" w:cs="Arial Narrow"/>
                <w:color w:val="000000"/>
              </w:rPr>
              <w:t>es in-</w:t>
            </w:r>
            <w:hyperlink r:id="rId112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Your cost will be higher for choosing Brand over Generics unless prescribed Dispense as Written. Maintenance drugs- no refill restrictions or penalties apply. Members save</w:t>
            </w:r>
            <w:r>
              <w:rPr>
                <w:rFonts w:eastAsia="Arial Narrow" w:cs="Arial Narrow"/>
                <w:color w:val="000000"/>
              </w:rPr>
              <w:t xml:space="preserve"> with lower </w:t>
            </w:r>
            <w:hyperlink r:id="rId113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>s at CVS Caremark® Mail Service Pharmacy or CVS Pharmacy.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:rsidR="00CF750C" w:rsidRDefault="00CF750C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14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15" w:history="1">
              <w:r>
                <w:rPr>
                  <w:rFonts w:eastAsia="Arial Narrow" w:cs="Arial Narrow"/>
                  <w:color w:val="000000"/>
                </w:rPr>
                <w:t>www.aetnapharmacy.com/standard</w:t>
              </w:r>
            </w:hyperlink>
          </w:p>
          <w:p w:rsidR="00CF750C" w:rsidRDefault="00CF750C" w:rsidP="00C8160E">
            <w:pPr>
              <w:rPr>
                <w:rFonts w:eastAsia="Arial Narrow" w:cs="Arial Narrow"/>
                <w:color w:val="000000"/>
              </w:rPr>
            </w:pPr>
          </w:p>
          <w:p w:rsidR="00CF750C" w:rsidRDefault="00CF750C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Preferred brand drugs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16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/prescription, </w:t>
            </w:r>
            <w:hyperlink r:id="rId117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apply: $30 (retail), $75 (mail order)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1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after </w:t>
            </w:r>
            <w:hyperlink r:id="rId119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/prescription, </w:t>
            </w:r>
            <w:hyperlink r:id="rId120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</w:t>
              </w:r>
              <w:r>
                <w:rPr>
                  <w:rFonts w:eastAsia="Arial Narrow" w:cs="Arial Narrow"/>
                  <w:color w:val="000000"/>
                  <w:u w:val="single"/>
                </w:rPr>
                <w:t>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apply: $30 (retail)</w:t>
            </w:r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Covers 30 day supply (retail), 31-90 day supply (mail order). Includes contraceptive drugs &amp; devices obtainable from a pharmacy, oral fertility drugs. No charge for preferred generic FDA-approved women's contraceptiv</w:t>
            </w:r>
            <w:r>
              <w:rPr>
                <w:rFonts w:eastAsia="Arial Narrow" w:cs="Arial Narrow"/>
                <w:color w:val="000000"/>
              </w:rPr>
              <w:t>es in-</w:t>
            </w:r>
            <w:hyperlink r:id="rId121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Your cost will be higher for choosing Brand over Generics unless prescribed Dispense as Written. Maintenance drugs- no refill restrictions or penalties apply. Members save</w:t>
            </w:r>
            <w:r>
              <w:rPr>
                <w:rFonts w:eastAsia="Arial Narrow" w:cs="Arial Narrow"/>
                <w:color w:val="000000"/>
              </w:rPr>
              <w:t xml:space="preserve"> with lower </w:t>
            </w:r>
            <w:hyperlink r:id="rId122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>s at CVS Caremark® Mail Service Pharmacy or CVS Pharmacy.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:rsidR="00CF750C" w:rsidRDefault="00CF750C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23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24" w:history="1">
              <w:r>
                <w:rPr>
                  <w:rFonts w:eastAsia="Arial Narrow" w:cs="Arial Narrow"/>
                  <w:color w:val="000000"/>
                </w:rPr>
                <w:t>www.aetnapharmacy.com/standard</w:t>
              </w:r>
            </w:hyperlink>
          </w:p>
          <w:p w:rsidR="00CF750C" w:rsidRDefault="00CF750C" w:rsidP="00C8160E">
            <w:pPr>
              <w:rPr>
                <w:rFonts w:eastAsia="Arial Narrow" w:cs="Arial Narrow"/>
                <w:color w:val="000000"/>
              </w:rPr>
            </w:pPr>
          </w:p>
          <w:p w:rsidR="00CF750C" w:rsidRDefault="00CF750C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Non-preferred brand drugs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25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/prescription, </w:t>
            </w:r>
            <w:hyperlink r:id="rId12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apply: $60 (retail), $150 (mail order)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2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after </w:t>
            </w:r>
            <w:hyperlink r:id="rId128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/prescription, </w:t>
            </w:r>
            <w:hyperlink r:id="rId129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</w:t>
              </w:r>
              <w:r>
                <w:rPr>
                  <w:rFonts w:eastAsia="Arial Narrow" w:cs="Arial Narrow"/>
                  <w:color w:val="000000"/>
                  <w:u w:val="single"/>
                </w:rPr>
                <w:t>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apply: $60 (retail)</w:t>
            </w:r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Covers 30 day supply (retail), 31-90 day supply (mail order). Includes contraceptive drugs &amp; devices obtainable from a pharmacy, oral fertility drugs. No charge for preferred generic FDA-approved women's contraceptiv</w:t>
            </w:r>
            <w:r>
              <w:rPr>
                <w:rFonts w:eastAsia="Arial Narrow" w:cs="Arial Narrow"/>
                <w:color w:val="000000"/>
              </w:rPr>
              <w:t>es in-</w:t>
            </w:r>
            <w:hyperlink r:id="rId130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Your cost will be higher for choosing Brand over Generics unless prescribed Dispense as Written. Maintenance drugs- no refill restrictions or penalties apply. Members save</w:t>
            </w:r>
            <w:r>
              <w:rPr>
                <w:rFonts w:eastAsia="Arial Narrow" w:cs="Arial Narrow"/>
                <w:color w:val="000000"/>
              </w:rPr>
              <w:t xml:space="preserve"> with lower </w:t>
            </w:r>
            <w:hyperlink r:id="rId131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>s at CVS Caremark® Mail Service Pharmacy or CVS Pharmacy.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lastRenderedPageBreak/>
              <w:t>If you need drugs to treat your illness or condition</w:t>
            </w:r>
          </w:p>
          <w:p w:rsidR="00CF750C" w:rsidRDefault="00CF750C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32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33" w:history="1">
              <w:r>
                <w:rPr>
                  <w:rFonts w:eastAsia="Arial Narrow" w:cs="Arial Narrow"/>
                  <w:color w:val="000000"/>
                </w:rPr>
                <w:t>www.aetnapharmacy.com/standard</w:t>
              </w:r>
            </w:hyperlink>
          </w:p>
          <w:p w:rsidR="00CF750C" w:rsidRDefault="00CF750C" w:rsidP="00C8160E">
            <w:pPr>
              <w:rPr>
                <w:rFonts w:eastAsia="Arial Narrow" w:cs="Arial Narrow"/>
                <w:color w:val="000000"/>
              </w:rPr>
            </w:pPr>
          </w:p>
          <w:p w:rsidR="00CF750C" w:rsidRDefault="00CF750C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34" w:anchor="specialty-drug" w:history="1">
              <w:r>
                <w:rPr>
                  <w:rFonts w:eastAsia="Arial Narrow" w:cs="Arial Narrow"/>
                  <w:color w:val="000000"/>
                  <w:u w:val="single"/>
                </w:rPr>
                <w:t>Specialty drugs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3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, </w:t>
            </w:r>
            <w:hyperlink r:id="rId13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First prescription fill at a retail pharmacy or specialty pharmacy. Subsequent fills must be through the Aetna Specialty Performance Pharmacy </w:t>
            </w:r>
            <w:hyperlink r:id="rId137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Precertification required for cove</w:t>
            </w:r>
            <w:r>
              <w:rPr>
                <w:rFonts w:eastAsia="Arial Narrow" w:cs="Arial Narrow"/>
                <w:color w:val="000000"/>
              </w:rPr>
              <w:t xml:space="preserve">rage. $150 maximum </w:t>
            </w:r>
            <w:hyperlink r:id="rId138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 for each 30 day supply. Certain drugs are eligible for Prudent Rx </w:t>
            </w:r>
            <w:hyperlink r:id="rId139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 assistance prog</w:t>
            </w:r>
            <w:r>
              <w:rPr>
                <w:rFonts w:eastAsia="Arial Narrow" w:cs="Arial Narrow"/>
                <w:color w:val="000000"/>
              </w:rPr>
              <w:t>ram. Prudent Rx will reach out to eligible members. Prudent Rx Member Support- 1-800-578-4403.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outpatient surgery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Facility fee (e.g., ambulatory surgery center)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4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4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outpatient surgery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Physician/surgeon fees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4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4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immediate medical attention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44" w:anchor="emergency-room-care-emergency-services" w:history="1">
              <w:r>
                <w:rPr>
                  <w:rFonts w:eastAsia="Arial Narrow" w:cs="Arial Narrow"/>
                  <w:color w:val="000000"/>
                  <w:u w:val="single"/>
                </w:rPr>
                <w:t>Emergency room care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4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after</w:t>
            </w:r>
          </w:p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$200 </w:t>
            </w:r>
            <w:hyperlink r:id="rId146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>/visit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4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after</w:t>
            </w:r>
          </w:p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$200 </w:t>
            </w:r>
            <w:hyperlink r:id="rId148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>/visit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Out-of-</w:t>
            </w:r>
            <w:hyperlink r:id="rId149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 emergency use paid the same as in-</w:t>
            </w:r>
            <w:hyperlink r:id="rId150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immediate medical attention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51" w:anchor="emergency-medical-transportation" w:history="1">
              <w:r>
                <w:rPr>
                  <w:rFonts w:eastAsia="Arial Narrow" w:cs="Arial Narrow"/>
                  <w:color w:val="000000"/>
                  <w:u w:val="single"/>
                </w:rPr>
                <w:t>Emergency medical transportation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5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5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Non-emergency transport: not covered, except no charge for Alaska air ambulance </w:t>
            </w:r>
            <w:r>
              <w:rPr>
                <w:rFonts w:eastAsia="Arial Narrow" w:cs="Arial Narrow"/>
                <w:color w:val="000000"/>
              </w:rPr>
              <w:t>if pre-authorized. Out-of-</w:t>
            </w:r>
            <w:hyperlink r:id="rId154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 emergency use paid the same as in-</w:t>
            </w:r>
            <w:hyperlink r:id="rId155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need immediate medical </w:t>
            </w:r>
            <w:r>
              <w:rPr>
                <w:rFonts w:eastAsia="Arial Narrow" w:cs="Arial Narrow"/>
                <w:b/>
                <w:color w:val="000000"/>
              </w:rPr>
              <w:t>attention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56" w:anchor="urgent-care" w:history="1">
              <w:r>
                <w:rPr>
                  <w:rFonts w:eastAsia="Arial Narrow" w:cs="Arial Narrow"/>
                  <w:color w:val="000000"/>
                  <w:u w:val="single"/>
                </w:rPr>
                <w:t>Urgent care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$25 </w:t>
            </w:r>
            <w:hyperlink r:id="rId157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/visit, </w:t>
            </w:r>
            <w:hyperlink r:id="rId158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5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hospital stay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Facility fee (e.g., hospital room)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6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6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62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</w:t>
              </w:r>
              <w:r>
                <w:rPr>
                  <w:rFonts w:eastAsia="Arial Narrow" w:cs="Arial Narrow"/>
                  <w:color w:val="000000"/>
                  <w:u w:val="single"/>
                </w:rPr>
                <w:t>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hospital stay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Physician/surgeon fees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6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6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mental health, behavioral health, or substance abuse services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Outpatient services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Office: $25 </w:t>
            </w:r>
            <w:hyperlink r:id="rId165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/visit, </w:t>
            </w:r>
            <w:hyperlink r:id="rId16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apply; other outpatient services: 20% </w:t>
            </w:r>
            <w:hyperlink r:id="rId16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Office &amp; other outpatient services: 30% </w:t>
            </w:r>
            <w:hyperlink r:id="rId16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need mental health, behavioral </w:t>
            </w:r>
            <w:r>
              <w:rPr>
                <w:rFonts w:eastAsia="Arial Narrow" w:cs="Arial Narrow"/>
                <w:b/>
                <w:color w:val="000000"/>
              </w:rPr>
              <w:t>health, or substance abuse services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Inpatient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6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7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1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are pregnant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Office visits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charge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7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3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74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>. Maternity care may include tests and services desc</w:t>
            </w:r>
            <w:r>
              <w:rPr>
                <w:rFonts w:eastAsia="Arial Narrow" w:cs="Arial Narrow"/>
                <w:color w:val="000000"/>
              </w:rPr>
              <w:t xml:space="preserve">ribed elsewhere in the SBC (i.e. ultrasound.) </w:t>
            </w:r>
            <w:hyperlink r:id="rId175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 apply.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lastRenderedPageBreak/>
              <w:t>If you are pregnant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Childbirth/delivery professional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7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7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8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</w:t>
              </w:r>
              <w:r>
                <w:rPr>
                  <w:rFonts w:eastAsia="Arial Narrow" w:cs="Arial Narrow"/>
                  <w:color w:val="000000"/>
                  <w:u w:val="single"/>
                </w:rPr>
                <w:t>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79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. Maternity care may include tests and services described elsewhere in the SBC (i.e. ultrasound.) </w:t>
            </w:r>
            <w:hyperlink r:id="rId180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 apply.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are pregnant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Childbirth/delivery facility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8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8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83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84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. Maternity care may include tests and services described elsewhere in the SBC (i.e. ultrasound.) </w:t>
            </w:r>
            <w:hyperlink r:id="rId185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</w:t>
            </w:r>
            <w:r>
              <w:rPr>
                <w:rFonts w:eastAsia="Arial Narrow" w:cs="Arial Narrow"/>
                <w:color w:val="000000"/>
              </w:rPr>
              <w:t xml:space="preserve"> apply.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86" w:anchor="home-health-care" w:history="1">
              <w:r>
                <w:rPr>
                  <w:rFonts w:eastAsia="Arial Narrow" w:cs="Arial Narrow"/>
                  <w:color w:val="000000"/>
                  <w:u w:val="single"/>
                </w:rPr>
                <w:t>Home health care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8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8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130 visits/calendar year combined with private-duty nursing. </w:t>
            </w:r>
            <w:hyperlink r:id="rId189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90" w:anchor="rehabilitation-services" w:history="1">
              <w:r>
                <w:rPr>
                  <w:rFonts w:eastAsia="Arial Narrow" w:cs="Arial Narrow"/>
                  <w:color w:val="000000"/>
                  <w:u w:val="single"/>
                </w:rPr>
                <w:t>Rehabilitation 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$25 </w:t>
            </w:r>
            <w:hyperlink r:id="rId191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/visit, </w:t>
            </w:r>
            <w:hyperlink r:id="rId192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9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45 visits/calendar year for Physical, Occupational &amp; Speech Therapy combined.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94" w:anchor="habilitation-services" w:history="1">
              <w:r>
                <w:rPr>
                  <w:rFonts w:eastAsia="Arial Narrow" w:cs="Arial Narrow"/>
                  <w:color w:val="000000"/>
                  <w:u w:val="single"/>
                </w:rPr>
                <w:t xml:space="preserve">Habilitation </w:t>
              </w:r>
              <w:r>
                <w:rPr>
                  <w:rFonts w:eastAsia="Arial Narrow" w:cs="Arial Narrow"/>
                  <w:color w:val="000000"/>
                  <w:u w:val="single"/>
                </w:rPr>
                <w:t>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$25 </w:t>
            </w:r>
            <w:hyperlink r:id="rId195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</w:t>
              </w:r>
            </w:hyperlink>
            <w:r>
              <w:rPr>
                <w:rFonts w:eastAsia="Arial Narrow" w:cs="Arial Narrow"/>
                <w:color w:val="000000"/>
              </w:rPr>
              <w:t xml:space="preserve">/visit, </w:t>
            </w:r>
            <w:hyperlink r:id="rId19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9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98" w:anchor="skilled-nursing-care" w:history="1">
              <w:r>
                <w:rPr>
                  <w:rFonts w:eastAsia="Arial Narrow" w:cs="Arial Narrow"/>
                  <w:color w:val="000000"/>
                  <w:u w:val="single"/>
                </w:rPr>
                <w:t>Skilled nursing care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9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20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60 days/calendar year. </w:t>
            </w:r>
            <w:hyperlink r:id="rId201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202" w:anchor="durable-medical-equipment" w:history="1">
              <w:r>
                <w:rPr>
                  <w:rFonts w:eastAsia="Arial Narrow" w:cs="Arial Narrow"/>
                  <w:color w:val="000000"/>
                  <w:u w:val="single"/>
                </w:rPr>
                <w:t>Durable medical equipment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20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20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Limited to 1 </w:t>
            </w:r>
            <w:hyperlink r:id="rId205" w:anchor="durable-medical-equipment" w:history="1">
              <w:r>
                <w:rPr>
                  <w:rFonts w:eastAsia="Arial Narrow" w:cs="Arial Narrow"/>
                  <w:color w:val="000000"/>
                  <w:u w:val="single"/>
                </w:rPr>
                <w:t>durable medical equipment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same/similar purpose. Excludes repairs for misuse/abuse.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need help recovering </w:t>
            </w:r>
            <w:r>
              <w:rPr>
                <w:rFonts w:eastAsia="Arial Narrow" w:cs="Arial Narrow"/>
                <w:b/>
                <w:color w:val="000000"/>
              </w:rPr>
              <w:t>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206" w:anchor="hospice-services" w:history="1">
              <w:r>
                <w:rPr>
                  <w:rFonts w:eastAsia="Arial Narrow" w:cs="Arial Narrow"/>
                  <w:color w:val="000000"/>
                  <w:u w:val="single"/>
                </w:rPr>
                <w:t>Hospice 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20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20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209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CF750C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eye exam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Not </w:t>
            </w:r>
            <w:r>
              <w:rPr>
                <w:rFonts w:eastAsia="Arial Narrow" w:cs="Arial Narrow"/>
                <w:color w:val="000000"/>
              </w:rPr>
              <w:t>covered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glasses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covered.</w:t>
            </w:r>
          </w:p>
        </w:tc>
      </w:tr>
      <w:tr w:rsidR="00CF750C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R="00CF750C" w:rsidRDefault="00FF68A7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dental check-up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R="00CF750C" w:rsidRDefault="00FF68A7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covered.</w:t>
            </w:r>
          </w:p>
        </w:tc>
      </w:tr>
    </w:tbl>
    <w:p w:rsidR="00E22113" w:rsidRDefault="00FF68A7" w:rsidP="00C8160E">
      <w:pPr>
        <w:rPr>
          <w:color w:val="000000" w:themeColor="text1"/>
        </w:rPr>
      </w:pPr>
    </w:p>
    <w:p w:rsidR="00E22113" w:rsidRDefault="00FF68A7">
      <w:pPr>
        <w:rPr>
          <w:color w:val="000000" w:themeColor="text1"/>
        </w:rPr>
      </w:pPr>
    </w:p>
    <w:p w:rsidR="0023475C" w:rsidRPr="0023475C" w:rsidRDefault="00FF68A7" w:rsidP="00CA55DE">
      <w:pPr>
        <w:pStyle w:val="Heading2"/>
        <w:rPr>
          <w:rFonts w:eastAsia="Arial Narrow" w:cs="Arial Narrow"/>
          <w:szCs w:val="24"/>
        </w:rPr>
      </w:pPr>
      <w:r>
        <w:t>Excluded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Services:</w:t>
      </w: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 w:firstRow="1" w:lastRow="0" w:firstColumn="1" w:lastColumn="0" w:noHBand="0" w:noVBand="1"/>
      </w:tblPr>
      <w:tblGrid>
        <w:gridCol w:w="4668"/>
        <w:gridCol w:w="4587"/>
        <w:gridCol w:w="5760"/>
      </w:tblGrid>
      <w:tr w:rsidR="00CF750C" w:rsidTr="00511EEA"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:rsidR="000C6939" w:rsidRPr="000C6939" w:rsidRDefault="00FF68A7" w:rsidP="00C92E09">
            <w:pPr>
              <w:spacing w:before="240" w:after="240"/>
              <w:rPr>
                <w:b/>
              </w:rPr>
            </w:pPr>
            <w:r w:rsidRPr="00C92E09">
              <w:rPr>
                <w:b/>
              </w:rPr>
              <w:t xml:space="preserve">Services Your </w:t>
            </w:r>
            <w:hyperlink r:id="rId210" w:anchor="plan" w:history="1">
              <w:r w:rsidRPr="003D7796">
                <w:rPr>
                  <w:rStyle w:val="Hyperlink"/>
                  <w:b/>
                  <w:color w:val="auto"/>
                </w:rPr>
                <w:t>Plan</w:t>
              </w:r>
            </w:hyperlink>
            <w:r w:rsidRPr="003D7796">
              <w:rPr>
                <w:b/>
              </w:rPr>
              <w:t xml:space="preserve"> </w:t>
            </w:r>
            <w:r w:rsidRPr="00C92E09">
              <w:rPr>
                <w:b/>
              </w:rPr>
              <w:t>Generally Does NOT Cover</w:t>
            </w:r>
            <w:r>
              <w:rPr>
                <w:b/>
              </w:rPr>
              <w:t xml:space="preserve"> </w:t>
            </w:r>
            <w:r w:rsidRPr="00C92E09">
              <w:rPr>
                <w:b/>
                <w:lang w:val="tr-TR"/>
              </w:rPr>
              <w:t xml:space="preserve">(Check your policy or </w:t>
            </w:r>
            <w:hyperlink r:id="rId211" w:anchor="plan" w:history="1">
              <w:r w:rsidRPr="003D7796">
                <w:rPr>
                  <w:rStyle w:val="Hyperlink"/>
                  <w:b/>
                  <w:color w:val="auto"/>
                  <w:lang w:val="tr-TR"/>
                </w:rPr>
                <w:t>plan</w:t>
              </w:r>
            </w:hyperlink>
            <w:r w:rsidRPr="00C92E09">
              <w:rPr>
                <w:b/>
                <w:lang w:val="tr-TR"/>
              </w:rPr>
              <w:t xml:space="preserve"> document for more </w:t>
            </w:r>
            <w:r>
              <w:rPr>
                <w:b/>
                <w:lang w:val="tr-TR"/>
              </w:rPr>
              <w:t>i</w:t>
            </w:r>
            <w:r w:rsidRPr="00C92E09">
              <w:rPr>
                <w:b/>
                <w:lang w:val="tr-TR"/>
              </w:rPr>
              <w:t xml:space="preserve">nformation and a list of any other </w:t>
            </w:r>
            <w:hyperlink r:id="rId212" w:anchor="excluded-services" w:history="1">
              <w:r w:rsidRPr="003D7796">
                <w:rPr>
                  <w:rStyle w:val="Hyperlink"/>
                  <w:b/>
                  <w:color w:val="auto"/>
                  <w:lang w:val="tr-TR"/>
                </w:rPr>
                <w:t>excluded services</w:t>
              </w:r>
            </w:hyperlink>
            <w:r w:rsidRPr="00C92E09">
              <w:rPr>
                <w:b/>
                <w:lang w:val="tr-TR"/>
              </w:rPr>
              <w:t>.)</w:t>
            </w:r>
          </w:p>
        </w:tc>
      </w:tr>
      <w:tr w:rsidR="00CF750C" w:rsidTr="002F2E02">
        <w:trPr>
          <w:cantSplit/>
        </w:trPr>
        <w:tc>
          <w:tcPr>
            <w:tcW w:w="4668" w:type="dxa"/>
          </w:tcPr>
          <w:p w:rsidR="005C2684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lastRenderedPageBreak/>
              <w:t>Cosmetic surgery</w:t>
            </w:r>
          </w:p>
          <w:p w:rsidR="005C2684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Dental care (Adult &amp; Child)</w:t>
            </w:r>
          </w:p>
          <w:p w:rsidR="005C2684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Glasses (Child)</w:t>
            </w:r>
          </w:p>
        </w:tc>
        <w:tc>
          <w:tcPr>
            <w:tcW w:w="4587" w:type="dxa"/>
          </w:tcPr>
          <w:p w:rsidR="005C2684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Hearing aids</w:t>
            </w:r>
          </w:p>
          <w:p w:rsidR="005C2684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Long-term care</w:t>
            </w:r>
          </w:p>
          <w:p w:rsidR="005C2684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 xml:space="preserve">Non-emergency care when </w:t>
            </w:r>
            <w:r w:rsidRPr="00C92E09">
              <w:rPr>
                <w:lang w:val="tr-TR"/>
              </w:rPr>
              <w:t>traveling outside the U.S.</w:t>
            </w:r>
          </w:p>
        </w:tc>
        <w:tc>
          <w:tcPr>
            <w:tcW w:w="5760" w:type="dxa"/>
          </w:tcPr>
          <w:p w:rsidR="005C2684" w:rsidRPr="00795CC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eye care (Adult &amp; Child)</w:t>
            </w:r>
          </w:p>
          <w:p w:rsidR="005C2684" w:rsidRPr="00795CC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foot care</w:t>
            </w:r>
          </w:p>
          <w:p w:rsidR="005C2684" w:rsidRPr="00795CC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 xml:space="preserve">Weight loss programs - Except for required </w:t>
            </w:r>
            <w:hyperlink r:id="rId213" w:anchor="preventive-care" w:history="1">
              <w:r w:rsidRPr="00795CC9">
                <w:rPr>
                  <w:u w:val="single"/>
                  <w:lang w:val="tr-TR"/>
                </w:rPr>
                <w:t>preventive services</w:t>
              </w:r>
            </w:hyperlink>
            <w:r w:rsidRPr="00795CC9">
              <w:rPr>
                <w:lang w:val="tr-TR"/>
              </w:rPr>
              <w:t>.</w:t>
            </w:r>
          </w:p>
        </w:tc>
      </w:tr>
    </w:tbl>
    <w:p w:rsidR="005C2684" w:rsidRDefault="00FF68A7" w:rsidP="00C8160E">
      <w:pPr>
        <w:rPr>
          <w:lang w:val="tr-TR"/>
        </w:rPr>
      </w:pP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 w:firstRow="1" w:lastRow="0" w:firstColumn="1" w:lastColumn="0" w:noHBand="0" w:noVBand="1"/>
      </w:tblPr>
      <w:tblGrid>
        <w:gridCol w:w="4668"/>
        <w:gridCol w:w="4587"/>
        <w:gridCol w:w="5760"/>
      </w:tblGrid>
      <w:tr w:rsidR="00CF750C" w:rsidTr="00511EEA"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:rsidR="000C6939" w:rsidRPr="000C6939" w:rsidRDefault="00FF68A7" w:rsidP="00445A55">
            <w:pPr>
              <w:spacing w:before="240" w:after="240"/>
              <w:rPr>
                <w:b/>
              </w:rPr>
            </w:pPr>
            <w:r w:rsidRPr="000C6939">
              <w:rPr>
                <w:b/>
                <w:color w:val="000000" w:themeColor="text1"/>
              </w:rPr>
              <w:t xml:space="preserve">Other Covered Services (Limitations may apply to these services. This isn’t a complete list. Please see your </w:t>
            </w:r>
            <w:hyperlink r:id="rId214" w:anchor="plan" w:history="1">
              <w:r w:rsidRPr="003D7796">
                <w:rPr>
                  <w:rStyle w:val="Hyperlink"/>
                  <w:b/>
                  <w:color w:val="auto"/>
                </w:rPr>
                <w:t>plan</w:t>
              </w:r>
            </w:hyperlink>
            <w:r w:rsidRPr="003D7796">
              <w:rPr>
                <w:b/>
              </w:rPr>
              <w:t xml:space="preserve"> </w:t>
            </w:r>
            <w:r w:rsidRPr="000C6939">
              <w:rPr>
                <w:b/>
                <w:color w:val="000000" w:themeColor="text1"/>
              </w:rPr>
              <w:t>document</w:t>
            </w:r>
            <w:r>
              <w:rPr>
                <w:b/>
                <w:color w:val="000000" w:themeColor="text1"/>
              </w:rPr>
              <w:t>.)</w:t>
            </w:r>
          </w:p>
        </w:tc>
      </w:tr>
      <w:tr w:rsidR="00CF750C" w:rsidTr="002F2E02">
        <w:trPr>
          <w:cantSplit/>
        </w:trPr>
        <w:tc>
          <w:tcPr>
            <w:tcW w:w="4668" w:type="dxa"/>
          </w:tcPr>
          <w:p w:rsidR="000C6939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 xml:space="preserve">Acupuncture - 12 visits/calendar year for disease, injury &amp; </w:t>
            </w:r>
            <w:r w:rsidRPr="00C92E09">
              <w:rPr>
                <w:lang w:val="tr-TR"/>
              </w:rPr>
              <w:t>chronic pain.</w:t>
            </w:r>
          </w:p>
          <w:p w:rsidR="000C6939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Bariatric surgery</w:t>
            </w:r>
          </w:p>
        </w:tc>
        <w:tc>
          <w:tcPr>
            <w:tcW w:w="4587" w:type="dxa"/>
          </w:tcPr>
          <w:p w:rsidR="000C6939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Chiropractic care - 12 visits/calendar year.</w:t>
            </w:r>
          </w:p>
          <w:p w:rsidR="000C6939" w:rsidRPr="00C92E0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Infertility treatment - Limited to the diagnosis &amp; treatment of underlying medical condition.</w:t>
            </w:r>
          </w:p>
        </w:tc>
        <w:tc>
          <w:tcPr>
            <w:tcW w:w="5760" w:type="dxa"/>
          </w:tcPr>
          <w:p w:rsidR="000C6939" w:rsidRPr="00795CC9" w:rsidRDefault="00FF68A7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 xml:space="preserve">Private-duty nursing - Included as part of </w:t>
            </w:r>
            <w:hyperlink r:id="rId215" w:anchor="home-health-care" w:history="1">
              <w:r w:rsidRPr="00795CC9">
                <w:rPr>
                  <w:u w:val="single"/>
                  <w:lang w:val="tr-TR"/>
                </w:rPr>
                <w:t>home health care</w:t>
              </w:r>
            </w:hyperlink>
            <w:r w:rsidRPr="00795CC9">
              <w:rPr>
                <w:lang w:val="tr-TR"/>
              </w:rPr>
              <w:t>.</w:t>
            </w:r>
          </w:p>
        </w:tc>
      </w:tr>
    </w:tbl>
    <w:p w:rsidR="000C6939" w:rsidRDefault="00FF68A7" w:rsidP="00C8160E">
      <w:pPr>
        <w:rPr>
          <w:lang w:val="tr-TR"/>
        </w:rPr>
      </w:pPr>
    </w:p>
    <w:p w:rsidR="00DE5745" w:rsidRDefault="00FF68A7" w:rsidP="00961851">
      <w:pPr>
        <w:pStyle w:val="Heading2"/>
      </w:pPr>
      <w:r>
        <w:t>Your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Coverage:</w:t>
      </w:r>
      <w:r>
        <w:t xml:space="preserve">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There are agencies that can help if you want to continue your coverage after it ends. The contact information for those age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ncies is:</w:t>
      </w:r>
    </w:p>
    <w:p w:rsidR="00DB0EB2" w:rsidRDefault="00FF68A7" w:rsidP="003E1107">
      <w:pPr>
        <w:pStyle w:val="BodyText"/>
        <w:numPr>
          <w:ilvl w:val="0"/>
          <w:numId w:val="7"/>
        </w:numPr>
        <w:tabs>
          <w:tab w:val="left" w:pos="14310"/>
        </w:tabs>
        <w:spacing w:before="8" w:line="268" w:lineRule="auto"/>
        <w:ind w:left="360" w:right="85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216" w:anchor="plan" w:history="1">
        <w:r>
          <w:rPr>
            <w:u w:val="single" w:color="000000"/>
          </w:rPr>
          <w:t>plan</w:t>
        </w:r>
        <w:r>
          <w:rPr>
            <w:spacing w:val="-4"/>
            <w:u w:val="single" w:color="000000"/>
          </w:rPr>
          <w:t xml:space="preserve"> </w:t>
        </w:r>
      </w:hyperlink>
      <w:r>
        <w:t>at</w:t>
      </w:r>
      <w:r>
        <w:rPr>
          <w:spacing w:val="-3"/>
        </w:rPr>
        <w:t xml:space="preserve"> </w:t>
      </w:r>
      <w:r>
        <w:t>1-888-982-3862.</w:t>
      </w:r>
    </w:p>
    <w:p w:rsidR="00DB0EB2" w:rsidRDefault="00FF68A7" w:rsidP="003E1107">
      <w:pPr>
        <w:pStyle w:val="BodyText"/>
        <w:numPr>
          <w:ilvl w:val="0"/>
          <w:numId w:val="7"/>
        </w:numPr>
        <w:spacing w:before="4" w:line="251" w:lineRule="auto"/>
        <w:ind w:left="360" w:right="7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FC3F46">
        <w:t xml:space="preserve"> </w:t>
      </w:r>
      <w:hyperlink r:id="rId217" w:history="1">
        <w:r>
          <w:rPr>
            <w:u w:val="single"/>
          </w:rPr>
          <w:t>http://www.dol/gov/ebsa/healthreform</w:t>
        </w:r>
      </w:hyperlink>
    </w:p>
    <w:p w:rsidR="00DB0EB2" w:rsidRDefault="00FF68A7" w:rsidP="003E1107">
      <w:pPr>
        <w:pStyle w:val="BodyText"/>
        <w:numPr>
          <w:ilvl w:val="0"/>
          <w:numId w:val="7"/>
        </w:numPr>
        <w:spacing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hyperlink r:id="rId218" w:anchor="plan" w:history="1">
        <w:r>
          <w:rPr>
            <w:u w:val="single" w:color="000000"/>
          </w:rPr>
          <w:t>plans</w:t>
        </w:r>
      </w:hyperlink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219" w:history="1">
        <w:r>
          <w:rPr>
            <w:u w:val="single" w:color="000000"/>
          </w:rPr>
          <w:t>www.cciio.cms.gov</w:t>
        </w:r>
        <w:r>
          <w:t>.</w:t>
        </w:r>
      </w:hyperlink>
    </w:p>
    <w:p w:rsidR="00DB0EB2" w:rsidRDefault="00FF68A7" w:rsidP="003E1107">
      <w:pPr>
        <w:pStyle w:val="BodyText"/>
        <w:numPr>
          <w:ilvl w:val="0"/>
          <w:numId w:val="7"/>
        </w:numPr>
        <w:spacing w:before="32" w:line="251" w:lineRule="auto"/>
        <w:ind w:left="360" w:right="294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hyperlink r:id="rId220" w:anchor="plan" w:history="1">
        <w:r>
          <w:rPr>
            <w:u w:val="single" w:color="000000"/>
          </w:rPr>
          <w:t>plan</w:t>
        </w:r>
      </w:hyperlink>
      <w:r>
        <w:t>,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hyperlink r:id="rId221" w:anchor="plan" w:history="1">
        <w:r>
          <w:rPr>
            <w:u w:val="single" w:color="000000"/>
          </w:rPr>
          <w:t>plans</w:t>
        </w:r>
        <w:r>
          <w:rPr>
            <w:spacing w:val="-3"/>
            <w:u w:val="single" w:color="000000"/>
          </w:rPr>
          <w:t xml:space="preserve"> </w:t>
        </w:r>
      </w:hyperlink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rules.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insured,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should contact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regulator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continuation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law.</w:t>
      </w:r>
    </w:p>
    <w:p w:rsidR="00DB0EB2" w:rsidRDefault="00FF68A7" w:rsidP="003E1107">
      <w:pPr>
        <w:pStyle w:val="BodyText"/>
        <w:spacing w:line="257" w:lineRule="exact"/>
      </w:pPr>
      <w:r>
        <w:t>Other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too,</w:t>
      </w:r>
      <w:r>
        <w:rPr>
          <w:spacing w:val="-4"/>
        </w:rPr>
        <w:t xml:space="preserve"> </w:t>
      </w:r>
      <w:r>
        <w:t>includin</w:t>
      </w:r>
      <w:r>
        <w:t>g</w:t>
      </w:r>
      <w:r>
        <w:rPr>
          <w:spacing w:val="-3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222" w:anchor="health-insurance" w:history="1">
        <w:r w:rsidRPr="00A07137">
          <w:rPr>
            <w:rStyle w:val="Hyperlink"/>
            <w:color w:val="auto"/>
          </w:rPr>
          <w:t>Health</w:t>
        </w:r>
        <w:r w:rsidRPr="00A07137">
          <w:rPr>
            <w:rStyle w:val="Hyperlink"/>
            <w:color w:val="auto"/>
            <w:spacing w:val="-3"/>
          </w:rPr>
          <w:t xml:space="preserve"> </w:t>
        </w:r>
        <w:r w:rsidRPr="00A07137">
          <w:rPr>
            <w:rStyle w:val="Hyperlink"/>
            <w:color w:val="auto"/>
          </w:rPr>
          <w:t>Insurance</w:t>
        </w:r>
      </w:hyperlink>
      <w:r>
        <w:rPr>
          <w:spacing w:val="-4"/>
        </w:rPr>
        <w:t xml:space="preserve"> </w:t>
      </w:r>
      <w:hyperlink r:id="rId223" w:anchor="marketplace" w:history="1">
        <w:r>
          <w:rPr>
            <w:u w:val="single" w:color="000000"/>
          </w:rPr>
          <w:t>Marketplace</w:t>
        </w:r>
      </w:hyperlink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</w:p>
    <w:p w:rsidR="00DB0EB2" w:rsidRDefault="00FF68A7" w:rsidP="003E1107">
      <w:pPr>
        <w:pStyle w:val="BodyText"/>
        <w:spacing w:before="12"/>
      </w:pPr>
      <w:r>
        <w:t>the</w:t>
      </w:r>
      <w:r>
        <w:rPr>
          <w:spacing w:val="-8"/>
        </w:rPr>
        <w:t xml:space="preserve"> </w:t>
      </w:r>
      <w:hyperlink r:id="rId224" w:anchor="marketplace" w:history="1">
        <w:r>
          <w:rPr>
            <w:u w:val="single" w:color="000000"/>
          </w:rPr>
          <w:t>Marketplace</w:t>
        </w:r>
      </w:hyperlink>
      <w:r>
        <w:t>,</w:t>
      </w:r>
      <w:r>
        <w:rPr>
          <w:spacing w:val="-8"/>
        </w:rPr>
        <w:t xml:space="preserve"> </w:t>
      </w:r>
      <w:r>
        <w:t>visit</w:t>
      </w:r>
      <w:r>
        <w:rPr>
          <w:spacing w:val="-7"/>
        </w:rPr>
        <w:t xml:space="preserve"> </w:t>
      </w:r>
      <w:hyperlink r:id="rId225" w:history="1">
        <w:r>
          <w:rPr>
            <w:u w:val="single" w:color="000000"/>
          </w:rPr>
          <w:t>www.HealthCare.gov</w:t>
        </w:r>
        <w:r>
          <w:rPr>
            <w:spacing w:val="-8"/>
            <w:u w:val="single" w:color="000000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1-800-318-2596.</w:t>
      </w:r>
    </w:p>
    <w:p w:rsidR="00DB0EB2" w:rsidRDefault="00FF68A7" w:rsidP="00DB0EB2">
      <w:pPr>
        <w:pStyle w:val="BodyText"/>
        <w:spacing w:before="12"/>
        <w:ind w:left="225"/>
      </w:pPr>
    </w:p>
    <w:p w:rsidR="00DB0EB2" w:rsidRDefault="00FF68A7" w:rsidP="00961851">
      <w:pPr>
        <w:pStyle w:val="Heading2"/>
      </w:pPr>
      <w:r>
        <w:t>Your</w:t>
      </w:r>
      <w:r>
        <w:rPr>
          <w:spacing w:val="-8"/>
        </w:rPr>
        <w:t xml:space="preserve"> </w:t>
      </w:r>
      <w:r>
        <w:t>Grievance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Rights:</w:t>
      </w:r>
      <w:r>
        <w:t xml:space="preserve">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There are agencies that can hel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p if you have a complaint against your </w:t>
      </w:r>
      <w:hyperlink r:id="rId226" w:anchor="plan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 xml:space="preserve">plan 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for a denial of a </w:t>
      </w:r>
      <w:hyperlink r:id="rId227" w:anchor="claim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>claim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This complaint is called a </w:t>
      </w:r>
      <w:hyperlink r:id="rId228" w:anchor="grievance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 xml:space="preserve">grievance 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or </w:t>
      </w:r>
      <w:hyperlink r:id="rId229" w:anchor="appeal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>appeal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For more information about your rights, look at the explanation of benefits you will receive for that medical </w:t>
      </w:r>
      <w:hyperlink r:id="rId230" w:anchor="claim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>claim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Your </w:t>
      </w:r>
      <w:hyperlink r:id="rId231" w:anchor="plan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 xml:space="preserve">plan 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>documents also provide complete information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on how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to submit a </w:t>
      </w:r>
      <w:hyperlink r:id="rId232" w:anchor="claim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>claim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, </w:t>
      </w:r>
      <w:hyperlink r:id="rId233" w:anchor="appeal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>appeal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, or a </w:t>
      </w:r>
      <w:hyperlink r:id="rId234" w:anchor="grievance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 xml:space="preserve">grievance 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>for any reason to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your </w:t>
      </w:r>
      <w:hyperlink r:id="rId235" w:anchor="plan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>plan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>. For more information about your rights, this notice, or assistance, contact:</w:t>
      </w:r>
    </w:p>
    <w:p w:rsidR="00DB0EB2" w:rsidRDefault="00FF68A7" w:rsidP="00C62403">
      <w:pPr>
        <w:pStyle w:val="BodyText"/>
        <w:numPr>
          <w:ilvl w:val="0"/>
          <w:numId w:val="9"/>
        </w:numPr>
        <w:spacing w:before="44" w:line="251" w:lineRule="auto"/>
        <w:ind w:left="360" w:right="294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rPr>
          <w:spacing w:val="-4"/>
        </w:rPr>
        <w:t>you may contact Aetna directly by calling the tol</w:t>
      </w:r>
      <w:r>
        <w:rPr>
          <w:spacing w:val="-4"/>
        </w:rPr>
        <w:t>l-free number on your Medical ID Card, or by calling our general number at 1-888-982-3862. Y</w:t>
      </w:r>
      <w:r>
        <w:t>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196E53">
        <w:t xml:space="preserve"> </w:t>
      </w:r>
      <w:hyperlink r:id="rId236" w:history="1">
        <w:r>
          <w:rPr>
            <w:rStyle w:val="Hyperlink"/>
            <w:color w:val="auto"/>
          </w:rPr>
          <w:t>http://www.dol/gov/ebsa/healthreform</w:t>
        </w:r>
      </w:hyperlink>
    </w:p>
    <w:p w:rsidR="00DB0EB2" w:rsidRDefault="00FF68A7" w:rsidP="003E1107">
      <w:pPr>
        <w:pStyle w:val="BodyText"/>
        <w:numPr>
          <w:ilvl w:val="0"/>
          <w:numId w:val="9"/>
        </w:numPr>
        <w:spacing w:before="52"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hyperlink r:id="rId237" w:anchor="plan" w:history="1">
        <w:r>
          <w:rPr>
            <w:u w:val="single" w:color="000000"/>
          </w:rPr>
          <w:t>plans</w:t>
        </w:r>
      </w:hyperlink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238" w:history="1">
        <w:r>
          <w:rPr>
            <w:u w:val="single" w:color="000000"/>
          </w:rPr>
          <w:t>www.cciio.cms.gov</w:t>
        </w:r>
        <w:r>
          <w:t>.</w:t>
        </w:r>
      </w:hyperlink>
    </w:p>
    <w:p w:rsidR="00DB0EB2" w:rsidRDefault="00FF68A7" w:rsidP="003E1107">
      <w:pPr>
        <w:pStyle w:val="BodyText"/>
        <w:numPr>
          <w:ilvl w:val="0"/>
          <w:numId w:val="9"/>
        </w:numPr>
        <w:spacing w:before="22" w:line="251" w:lineRule="auto"/>
        <w:ind w:left="360" w:right="4123"/>
      </w:pPr>
      <w:r>
        <w:t>Additionally,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hyperlink r:id="rId239" w:anchor="appeal" w:history="1">
        <w:r>
          <w:rPr>
            <w:u w:val="single" w:color="000000"/>
          </w:rPr>
          <w:t>appeal</w:t>
        </w:r>
      </w:hyperlink>
      <w:r>
        <w:t>.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at: </w:t>
      </w:r>
      <w:hyperlink r:id="rId240" w:history="1">
        <w:r>
          <w:rPr>
            <w:w w:val="95"/>
            <w:u w:val="single" w:color="000000"/>
          </w:rPr>
          <w:t>http://www.aetna.com/individuals-families-health-insurance/rights-resources/complaints-grievances-appeals/index.html</w:t>
        </w:r>
        <w:r>
          <w:rPr>
            <w:w w:val="95"/>
          </w:rPr>
          <w:t>.</w:t>
        </w:r>
      </w:hyperlink>
    </w:p>
    <w:p w:rsidR="00DB0EB2" w:rsidRDefault="00FF68A7" w:rsidP="00DB0EB2">
      <w:pPr>
        <w:spacing w:before="9"/>
        <w:rPr>
          <w:rFonts w:eastAsia="Arial Narrow" w:cs="Arial Narrow"/>
          <w:sz w:val="19"/>
          <w:szCs w:val="19"/>
        </w:rPr>
      </w:pPr>
    </w:p>
    <w:p w:rsidR="00DB0EB2" w:rsidRPr="00D8716E" w:rsidRDefault="00FF68A7" w:rsidP="00CA55DE">
      <w:pPr>
        <w:pStyle w:val="Heading2"/>
        <w:rPr>
          <w:color w:val="000000" w:themeColor="text1"/>
        </w:rPr>
      </w:pPr>
      <w:r>
        <w:t>Does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Coverage?</w:t>
      </w:r>
      <w:r>
        <w:rPr>
          <w:spacing w:val="-7"/>
        </w:rPr>
        <w:t xml:space="preserve"> </w:t>
      </w:r>
      <w:r>
        <w:t xml:space="preserve"> </w:t>
      </w:r>
      <w:r>
        <w:rPr>
          <w:color w:val="000000" w:themeColor="text1"/>
        </w:rPr>
        <w:t>Yes.</w:t>
      </w:r>
    </w:p>
    <w:p w:rsidR="00DB0EB2" w:rsidRDefault="00FF68A7" w:rsidP="003E1107">
      <w:pPr>
        <w:pStyle w:val="BodyText"/>
        <w:spacing w:line="251" w:lineRule="auto"/>
        <w:ind w:right="294"/>
      </w:pPr>
      <w:hyperlink r:id="rId241" w:anchor="minimum-essential-coverage" w:history="1">
        <w:r w:rsidRPr="00B47C82">
          <w:rPr>
            <w:rStyle w:val="Hyperlink"/>
            <w:color w:val="auto"/>
          </w:rPr>
          <w:t>Minimum Essential Coverage</w:t>
        </w:r>
      </w:hyperlink>
      <w:r w:rsidRPr="00B47C82">
        <w:t xml:space="preserve"> generally includes </w:t>
      </w:r>
      <w:hyperlink r:id="rId242" w:anchor="plan" w:history="1">
        <w:r w:rsidRPr="00B47C82">
          <w:rPr>
            <w:rStyle w:val="Hyperlink"/>
            <w:color w:val="auto"/>
          </w:rPr>
          <w:t>plans</w:t>
        </w:r>
      </w:hyperlink>
      <w:r w:rsidRPr="00B47C82">
        <w:t xml:space="preserve">, </w:t>
      </w:r>
      <w:hyperlink r:id="rId243" w:anchor="health-insurance" w:history="1">
        <w:r w:rsidRPr="00B47C82">
          <w:rPr>
            <w:rStyle w:val="Hyperlink"/>
            <w:color w:val="auto"/>
          </w:rPr>
          <w:t>health insurance</w:t>
        </w:r>
      </w:hyperlink>
      <w:r w:rsidRPr="00B47C82">
        <w:t xml:space="preserve"> available through the </w:t>
      </w:r>
      <w:hyperlink r:id="rId244" w:anchor="marketplace" w:history="1">
        <w:r w:rsidRPr="00B47C82">
          <w:rPr>
            <w:rStyle w:val="Hyperlink"/>
            <w:color w:val="auto"/>
          </w:rPr>
          <w:t>Marketplace</w:t>
        </w:r>
      </w:hyperlink>
      <w:r w:rsidRPr="00B47C82">
        <w:t xml:space="preserve"> or other individual market policies, Medicare, Medicaid, CHIP, TRICARE, and certain other coverage. If you are eligible for certain types of </w:t>
      </w:r>
      <w:hyperlink r:id="rId245" w:anchor="minimum-essential-coverage" w:history="1">
        <w:r w:rsidRPr="00B47C82">
          <w:rPr>
            <w:rStyle w:val="Hyperlink"/>
            <w:color w:val="auto"/>
          </w:rPr>
          <w:t>Minimum Essential Coverage</w:t>
        </w:r>
      </w:hyperlink>
      <w:r w:rsidRPr="00B47C82">
        <w:t xml:space="preserve">, you may not be eligible for </w:t>
      </w:r>
      <w:r>
        <w:t xml:space="preserve">the </w:t>
      </w:r>
      <w:hyperlink r:id="rId246" w:anchor="premium-tax-credits" w:history="1">
        <w:r w:rsidRPr="00B47C82">
          <w:rPr>
            <w:rStyle w:val="Hyperlink"/>
            <w:color w:val="auto"/>
          </w:rPr>
          <w:t>premium tax credit</w:t>
        </w:r>
      </w:hyperlink>
      <w:r w:rsidRPr="00B47C82">
        <w:t>.</w:t>
      </w:r>
    </w:p>
    <w:p w:rsidR="00CA55DE" w:rsidRDefault="00FF68A7" w:rsidP="003E1107">
      <w:pPr>
        <w:pStyle w:val="BodyText"/>
        <w:spacing w:line="251" w:lineRule="auto"/>
        <w:ind w:right="294"/>
      </w:pPr>
    </w:p>
    <w:p w:rsidR="00DB0EB2" w:rsidRDefault="00FF68A7" w:rsidP="00CA55DE">
      <w:pPr>
        <w:pStyle w:val="Heading2"/>
      </w:pP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</w:t>
      </w:r>
      <w:r>
        <w:t>eet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Standard</w:t>
      </w:r>
      <w:r>
        <w:t>s</w:t>
      </w:r>
      <w:r>
        <w:t>?</w:t>
      </w:r>
      <w:r>
        <w:rPr>
          <w:spacing w:val="-6"/>
        </w:rPr>
        <w:t xml:space="preserve"> </w:t>
      </w:r>
      <w:r>
        <w:rPr>
          <w:color w:val="000000" w:themeColor="text1"/>
          <w:spacing w:val="-6"/>
        </w:rPr>
        <w:t>Yes.</w:t>
      </w:r>
    </w:p>
    <w:p w:rsidR="00AE42ED" w:rsidRDefault="00FF68A7" w:rsidP="00727BE9">
      <w:pPr>
        <w:spacing w:before="22"/>
        <w:rPr>
          <w:b/>
        </w:rPr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hyperlink r:id="rId247" w:anchor="plan" w:history="1">
        <w:r w:rsidRPr="00A9333C">
          <w:rPr>
            <w:u w:val="single" w:color="000000"/>
          </w:rPr>
          <w:t>plan</w:t>
        </w:r>
        <w:r>
          <w:rPr>
            <w:b/>
            <w:spacing w:val="-3"/>
            <w:u w:val="single" w:color="000000"/>
          </w:rPr>
          <w:t xml:space="preserve"> </w:t>
        </w:r>
      </w:hyperlink>
      <w:r>
        <w:t>doesn't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48" w:anchor="minimum-value-standard" w:history="1">
        <w:r w:rsidRPr="00A9333C">
          <w:rPr>
            <w:u w:val="single" w:color="000000"/>
          </w:rPr>
          <w:t>Minimum</w:t>
        </w:r>
        <w:r w:rsidRPr="00A9333C">
          <w:rPr>
            <w:spacing w:val="-4"/>
            <w:u w:val="single" w:color="000000"/>
          </w:rPr>
          <w:t xml:space="preserve"> </w:t>
        </w:r>
        <w:r w:rsidRPr="00A9333C">
          <w:rPr>
            <w:u w:val="single" w:color="000000"/>
          </w:rPr>
          <w:t>Value</w:t>
        </w:r>
        <w:r w:rsidRPr="00A9333C">
          <w:rPr>
            <w:spacing w:val="-3"/>
            <w:u w:val="single" w:color="000000"/>
          </w:rPr>
          <w:t xml:space="preserve"> </w:t>
        </w:r>
        <w:r w:rsidRPr="00A9333C">
          <w:rPr>
            <w:u w:val="single" w:color="000000"/>
          </w:rPr>
          <w:t>Standards</w:t>
        </w:r>
      </w:hyperlink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249" w:anchor="premium-tax-credits" w:history="1">
        <w:r w:rsidRPr="00A9333C">
          <w:rPr>
            <w:u w:val="single" w:color="000000"/>
          </w:rPr>
          <w:t>premium</w:t>
        </w:r>
        <w:r w:rsidRPr="00A9333C">
          <w:rPr>
            <w:spacing w:val="-4"/>
            <w:u w:val="single" w:color="000000"/>
          </w:rPr>
          <w:t xml:space="preserve"> </w:t>
        </w:r>
        <w:r w:rsidRPr="00A9333C">
          <w:rPr>
            <w:u w:val="single" w:color="000000"/>
          </w:rPr>
          <w:t>tax</w:t>
        </w:r>
        <w:r w:rsidRPr="00A9333C">
          <w:rPr>
            <w:spacing w:val="-3"/>
            <w:u w:val="single" w:color="000000"/>
          </w:rPr>
          <w:t xml:space="preserve"> </w:t>
        </w:r>
        <w:r w:rsidRPr="00A9333C">
          <w:rPr>
            <w:u w:val="single" w:color="000000"/>
          </w:rPr>
          <w:t>credit</w:t>
        </w:r>
        <w:r>
          <w:rPr>
            <w:b/>
            <w:spacing w:val="-3"/>
            <w:u w:val="single" w:color="000000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hyperlink r:id="rId250" w:anchor="plan" w:history="1">
        <w:r w:rsidRPr="006549C9">
          <w:rPr>
            <w:rStyle w:val="Hyperlink"/>
            <w:color w:val="auto"/>
            <w:u w:color="000000"/>
          </w:rPr>
          <w:t>plan</w:t>
        </w:r>
      </w:hyperlink>
      <w:r w:rsidRPr="006549C9">
        <w:rPr>
          <w:b/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51" w:anchor="marketplace" w:history="1">
        <w:r w:rsidRPr="00A9333C">
          <w:rPr>
            <w:u w:val="single" w:color="000000"/>
          </w:rPr>
          <w:t>Marketplace</w:t>
        </w:r>
      </w:hyperlink>
      <w:r>
        <w:rPr>
          <w:b/>
        </w:rPr>
        <w:t>.</w:t>
      </w:r>
    </w:p>
    <w:p w:rsidR="00D23269" w:rsidRDefault="00FF68A7" w:rsidP="00727BE9">
      <w:pPr>
        <w:spacing w:before="22"/>
        <w:rPr>
          <w:b/>
        </w:rPr>
      </w:pPr>
    </w:p>
    <w:tbl>
      <w:tblPr>
        <w:tblStyle w:val="ListTable6Colorful-Accent11"/>
        <w:tblW w:w="0" w:type="auto"/>
        <w:tblInd w:w="250" w:type="dxa"/>
        <w:tblBorders>
          <w:left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4776"/>
      </w:tblGrid>
      <w:tr w:rsidR="00CF750C" w:rsidTr="00CF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6" w:type="dxa"/>
            <w:tcBorders>
              <w:bottom w:val="single" w:sz="4" w:space="0" w:color="FFFFFF" w:themeColor="background1"/>
            </w:tcBorders>
            <w:vAlign w:val="center"/>
          </w:tcPr>
          <w:p w:rsidR="00AE42ED" w:rsidRPr="00AE42ED" w:rsidRDefault="00FF68A7" w:rsidP="00AE42ED">
            <w:pPr>
              <w:ind w:left="-270"/>
              <w:jc w:val="center"/>
              <w:rPr>
                <w:i/>
              </w:rPr>
            </w:pPr>
            <w:r w:rsidRPr="00AE42ED">
              <w:rPr>
                <w:b w:val="0"/>
                <w:i/>
                <w:color w:val="0066CC"/>
              </w:rPr>
              <w:t xml:space="preserve">To see examples of how this </w:t>
            </w:r>
            <w:hyperlink r:id="rId252" w:anchor="plan" w:history="1">
              <w:r w:rsidRPr="00AE42ED">
                <w:rPr>
                  <w:rStyle w:val="Hyperlink"/>
                  <w:b w:val="0"/>
                  <w:i/>
                </w:rPr>
                <w:t>plan</w:t>
              </w:r>
            </w:hyperlink>
            <w:r w:rsidRPr="00AE42ED">
              <w:rPr>
                <w:b w:val="0"/>
                <w:i/>
                <w:color w:val="0066CC"/>
              </w:rPr>
              <w:t xml:space="preserve"> might cover costs for a sample medical situation, see the next secti</w:t>
            </w:r>
            <w:r w:rsidRPr="00AE42ED">
              <w:rPr>
                <w:b w:val="0"/>
                <w:i/>
                <w:color w:val="0066CC"/>
              </w:rPr>
              <w:t>on</w:t>
            </w:r>
          </w:p>
        </w:tc>
      </w:tr>
      <w:tr w:rsidR="00CF750C" w:rsidTr="00C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47093C" w:rsidRPr="00CA2D51" w:rsidRDefault="00FF68A7" w:rsidP="0047093C">
            <w:pPr>
              <w:rPr>
                <w:i/>
                <w:color w:val="0066CC"/>
                <w:sz w:val="2"/>
                <w:szCs w:val="2"/>
              </w:rPr>
            </w:pPr>
          </w:p>
        </w:tc>
      </w:tr>
    </w:tbl>
    <w:p w:rsidR="00727BE9" w:rsidRPr="00F056AB" w:rsidRDefault="00FF68A7" w:rsidP="00727BE9">
      <w:pPr>
        <w:rPr>
          <w:sz w:val="2"/>
          <w:szCs w:val="2"/>
        </w:rPr>
      </w:pPr>
      <w:r w:rsidRPr="00F056AB">
        <w:rPr>
          <w:sz w:val="2"/>
          <w:szCs w:val="2"/>
        </w:rPr>
        <w:br w:type="page"/>
      </w:r>
    </w:p>
    <w:p w:rsidR="00E00D96" w:rsidRPr="00727BE9" w:rsidRDefault="00FF68A7" w:rsidP="00727BE9">
      <w:pPr>
        <w:spacing w:before="22"/>
        <w:rPr>
          <w:rFonts w:eastAsia="Arial Narrow" w:cs="Arial Narrow"/>
          <w:szCs w:val="24"/>
        </w:rPr>
      </w:pPr>
      <w:r>
        <w:rPr>
          <w:rFonts w:eastAsia="Arial Narrow"/>
        </w:rPr>
        <w:lastRenderedPageBreak/>
        <w:t>About these Coverage Examples:</w:t>
      </w:r>
    </w:p>
    <w:p w:rsidR="00E00D96" w:rsidRDefault="00FF68A7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57785</wp:posOffset>
            </wp:positionV>
            <wp:extent cx="9607550" cy="911860"/>
            <wp:effectExtent l="0" t="0" r="0" b="0"/>
            <wp:wrapNone/>
            <wp:docPr id="22" name="Picture 22" descr="Rectangl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D96" w:rsidRDefault="00FF68A7" w:rsidP="00E00D96">
      <w:pPr>
        <w:spacing w:line="195" w:lineRule="exact"/>
        <w:rPr>
          <w:sz w:val="20"/>
          <w:szCs w:val="20"/>
        </w:rPr>
      </w:pPr>
    </w:p>
    <w:p w:rsidR="00E00D96" w:rsidRDefault="00FF68A7" w:rsidP="00E00D96">
      <w:pPr>
        <w:spacing w:line="268" w:lineRule="auto"/>
        <w:ind w:left="1600" w:right="1100"/>
        <w:rPr>
          <w:sz w:val="20"/>
          <w:szCs w:val="20"/>
        </w:rPr>
      </w:pP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897890</wp:posOffset>
                </wp:positionV>
                <wp:extent cx="2956560" cy="658495"/>
                <wp:effectExtent l="0" t="0" r="15240" b="27305"/>
                <wp:wrapTopAndBottom/>
                <wp:docPr id="62" name="Text Box 63" descr="Managing Joe's type 2 Diabe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D9" w:rsidRPr="008A5D17" w:rsidRDefault="00FF68A7" w:rsidP="00225434">
                            <w:pPr>
                              <w:spacing w:before="40" w:after="40"/>
                              <w:jc w:val="center"/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ype 2 Diabetes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alt="Managing Joe's type 2 Diabetes" style="position:absolute;left:0;text-align:left;margin-left:264.9pt;margin-top:70.7pt;width:232.8pt;height:51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" fillcolor="#0775a8" strokecolor="#70afd9">
                <v:textbox inset=",2.16pt,,2.16pt">
                  <w:txbxContent>
                    <w:p w:rsidR="004302D9" w:rsidRPr="008A5D17" w:rsidRDefault="00FF68A7" w:rsidP="00225434">
                      <w:pPr>
                        <w:spacing w:before="40" w:after="40"/>
                        <w:jc w:val="center"/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Managing Joe’s 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ype 2 Diabetes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903605</wp:posOffset>
                </wp:positionV>
                <wp:extent cx="2950845" cy="658495"/>
                <wp:effectExtent l="0" t="0" r="20955" b="27305"/>
                <wp:wrapTopAndBottom/>
                <wp:docPr id="63" name="Text Box 62" descr="Mia's Simple Frac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D9" w:rsidRPr="008A5D17" w:rsidRDefault="00FF68A7" w:rsidP="00225434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4302D9" w:rsidRPr="006D3E86" w:rsidRDefault="00FF68A7" w:rsidP="0022543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7" type="#_x0000_t202" alt="Mia's Simple Fracture" style="position:absolute;left:0;text-align:left;margin-left:526.25pt;margin-top:71.15pt;width:232.35pt;height:51.8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" fillcolor="#0775a8" strokecolor="#70afd9">
                <v:textbox inset=",2.16pt,,2.16pt">
                  <w:txbxContent>
                    <w:p w:rsidR="004302D9" w:rsidRPr="008A5D17" w:rsidRDefault="00FF68A7" w:rsidP="00225434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:rsidR="004302D9" w:rsidRPr="006D3E86" w:rsidRDefault="00FF68A7" w:rsidP="0022543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902335</wp:posOffset>
                </wp:positionV>
                <wp:extent cx="2963545" cy="658495"/>
                <wp:effectExtent l="0" t="0" r="27305" b="27305"/>
                <wp:wrapTopAndBottom/>
                <wp:docPr id="59" name="Text Box 61" descr="Peg is Having a Bab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D9" w:rsidRPr="008A5D17" w:rsidRDefault="00FF68A7" w:rsidP="00CE74D7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(9 months</w:t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 xml:space="preserve"> of in-network pre-natal care and a hospital delivery)</w:t>
                            </w:r>
                          </w:p>
                          <w:p w:rsidR="004302D9" w:rsidRPr="006D3E86" w:rsidRDefault="00FF68A7" w:rsidP="00CE74D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1" o:spid="_x0000_s1028" type="#_x0000_t202" alt="Peg is Having a Baby" style="position:absolute;left:0;text-align:left;margin-left:3.25pt;margin-top:71.05pt;width:233.35pt;height:51.8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" fillcolor="#0775a8" strokecolor="#70afd9">
                <v:textbox inset=",2.16pt,,2.16pt">
                  <w:txbxContent>
                    <w:p w:rsidR="004302D9" w:rsidRPr="008A5D17" w:rsidRDefault="00FF68A7" w:rsidP="00CE74D7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(9 months</w:t>
                      </w:r>
                      <w:r w:rsidRPr="008A5D17">
                        <w:rPr>
                          <w:color w:val="FFFFFF"/>
                          <w:szCs w:val="24"/>
                        </w:rPr>
                        <w:t xml:space="preserve"> of in-network pre-natal care and a hospital delivery)</w:t>
                      </w:r>
                    </w:p>
                    <w:p w:rsidR="004302D9" w:rsidRPr="006D3E86" w:rsidRDefault="00FF68A7" w:rsidP="00CE74D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Arial Narrow" w:cs="Arial Narrow"/>
          <w:b/>
          <w:bCs/>
          <w:szCs w:val="24"/>
        </w:rPr>
        <w:t xml:space="preserve">This is not a cost estimator. </w:t>
      </w:r>
      <w:r>
        <w:rPr>
          <w:rFonts w:eastAsia="Arial Narrow" w:cs="Arial Narrow"/>
          <w:szCs w:val="24"/>
        </w:rPr>
        <w:t>Treatments shown are just examples of how this</w:t>
      </w:r>
      <w:r>
        <w:rPr>
          <w:rFonts w:eastAsia="Arial Narrow" w:cs="Arial Narrow"/>
          <w:b/>
          <w:bCs/>
          <w:szCs w:val="24"/>
        </w:rPr>
        <w:t xml:space="preserve"> </w:t>
      </w:r>
      <w:hyperlink r:id="rId254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</w:t>
        </w:r>
      </w:hyperlink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szCs w:val="24"/>
        </w:rPr>
        <w:t>might cover medical care. Your actual costs will be</w:t>
      </w:r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szCs w:val="24"/>
        </w:rPr>
        <w:t xml:space="preserve">different depending on the actual care you receive, the prices your </w:t>
      </w:r>
      <w:hyperlink r:id="rId255" w:anchor="provider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providers</w:t>
        </w:r>
      </w:hyperlink>
      <w:r>
        <w:rPr>
          <w:rFonts w:eastAsia="Arial Narrow" w:cs="Arial Narrow"/>
          <w:szCs w:val="24"/>
        </w:rPr>
        <w:t xml:space="preserve"> charge, and many other factors. Focus on the </w:t>
      </w:r>
      <w:hyperlink r:id="rId256" w:anchor="cost-sharing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cost</w:t>
        </w:r>
        <w:r>
          <w:rPr>
            <w:rStyle w:val="Hyperlink"/>
            <w:rFonts w:eastAsia="Arial Narrow" w:cs="Arial Narrow"/>
            <w:bCs/>
            <w:color w:val="000000" w:themeColor="text1"/>
            <w:szCs w:val="24"/>
          </w:rPr>
          <w:t>-</w:t>
        </w:r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sharing</w:t>
        </w:r>
      </w:hyperlink>
      <w:r>
        <w:rPr>
          <w:rFonts w:eastAsia="Arial Narrow" w:cs="Arial Narrow"/>
          <w:szCs w:val="24"/>
        </w:rPr>
        <w:t xml:space="preserve"> amounts (</w:t>
      </w:r>
      <w:hyperlink r:id="rId257" w:anchor="deductible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deductibles</w:t>
        </w:r>
      </w:hyperlink>
      <w:r w:rsidRPr="00A9333C">
        <w:rPr>
          <w:rFonts w:eastAsia="Arial Narrow" w:cs="Arial Narrow"/>
          <w:szCs w:val="24"/>
        </w:rPr>
        <w:t xml:space="preserve">, </w:t>
      </w:r>
      <w:hyperlink r:id="rId258" w:anchor="copayment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copayments</w:t>
        </w:r>
      </w:hyperlink>
      <w:r w:rsidRPr="00A9333C">
        <w:rPr>
          <w:rFonts w:eastAsia="Arial Narrow" w:cs="Arial Narrow"/>
          <w:szCs w:val="24"/>
        </w:rPr>
        <w:t xml:space="preserve"> and </w:t>
      </w:r>
      <w:hyperlink r:id="rId259" w:anchor="coinsurance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coinsurance</w:t>
        </w:r>
      </w:hyperlink>
      <w:r>
        <w:rPr>
          <w:rFonts w:eastAsia="Arial Narrow" w:cs="Arial Narrow"/>
          <w:szCs w:val="24"/>
        </w:rPr>
        <w:t xml:space="preserve">) and </w:t>
      </w:r>
      <w:hyperlink r:id="rId260" w:anchor="excluded-services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excluded services</w:t>
        </w:r>
      </w:hyperlink>
      <w:r>
        <w:rPr>
          <w:rFonts w:eastAsia="Arial Narrow" w:cs="Arial Narrow"/>
          <w:szCs w:val="24"/>
        </w:rPr>
        <w:t xml:space="preserve"> under the </w:t>
      </w:r>
      <w:hyperlink r:id="rId261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</w:t>
        </w:r>
      </w:hyperlink>
      <w:r w:rsidRPr="00690664">
        <w:rPr>
          <w:rFonts w:eastAsia="Arial Narrow" w:cs="Arial Narrow"/>
          <w:color w:val="000000" w:themeColor="text1"/>
          <w:szCs w:val="24"/>
        </w:rPr>
        <w:t xml:space="preserve">. </w:t>
      </w:r>
      <w:r>
        <w:rPr>
          <w:rFonts w:eastAsia="Arial Narrow" w:cs="Arial Narrow"/>
          <w:szCs w:val="24"/>
        </w:rPr>
        <w:t>Use this information to compare</w:t>
      </w:r>
      <w:r>
        <w:rPr>
          <w:rFonts w:eastAsia="Arial Narrow" w:cs="Arial Narrow"/>
          <w:szCs w:val="24"/>
        </w:rPr>
        <w:t xml:space="preserve"> the portion of costs you might pay under different health </w:t>
      </w:r>
      <w:hyperlink r:id="rId262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plans</w:t>
        </w:r>
      </w:hyperlink>
      <w:r>
        <w:rPr>
          <w:rFonts w:eastAsia="Arial Narrow" w:cs="Arial Narrow"/>
          <w:szCs w:val="24"/>
        </w:rPr>
        <w:t>. Please note these coverage examples are based on self-only coverage.</w:t>
      </w:r>
    </w:p>
    <w:p w:rsidR="00E00D96" w:rsidRPr="00233535" w:rsidRDefault="00FF68A7" w:rsidP="00E00D96">
      <w:pPr>
        <w:spacing w:line="20" w:lineRule="exact"/>
        <w:rPr>
          <w:sz w:val="20"/>
          <w:szCs w:val="20"/>
        </w:rPr>
        <w:sectPr w:rsidR="00E00D96" w:rsidRPr="00233535" w:rsidSect="00D05B9A">
          <w:pgSz w:w="15840" w:h="12300" w:orient="landscape"/>
          <w:pgMar w:top="639" w:right="340" w:bottom="0" w:left="340" w:header="0" w:footer="240" w:gutter="0"/>
          <w:cols w:space="720" w:equalWidth="0">
            <w:col w:w="15160"/>
          </w:cols>
          <w:docGrid w:linePitch="326"/>
        </w:sectPr>
      </w:pPr>
    </w:p>
    <w:p w:rsidR="00D3103B" w:rsidRDefault="00FF68A7" w:rsidP="003B70CA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:rsidR="00CE74D7" w:rsidRPr="003B70CA" w:rsidRDefault="00FF68A7" w:rsidP="00CA4D79">
      <w:pPr>
        <w:tabs>
          <w:tab w:val="right" w:pos="4680"/>
          <w:tab w:val="right" w:pos="5184"/>
        </w:tabs>
        <w:spacing w:line="262" w:lineRule="auto"/>
        <w:ind w:left="58" w:right="374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63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64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$1,000</w:t>
      </w:r>
    </w:p>
    <w:p w:rsidR="00CE74D7" w:rsidRPr="003B70CA" w:rsidRDefault="00FF68A7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65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66" w:anchor="copayment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copayment</w:t>
        </w:r>
      </w:hyperlink>
      <w:r w:rsidRPr="003B70CA">
        <w:rPr>
          <w:rFonts w:eastAsia="Arial Narrow" w:cs="Arial Narrow"/>
          <w:b/>
          <w:bCs/>
          <w:szCs w:val="24"/>
        </w:rPr>
        <w:tab/>
        <w:t>$25</w:t>
      </w:r>
    </w:p>
    <w:p w:rsidR="00CE74D7" w:rsidRPr="003B70CA" w:rsidRDefault="00FF68A7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67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CE74D7" w:rsidRPr="003B70CA" w:rsidRDefault="00FF68A7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68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391AD1" w:rsidRDefault="00FF68A7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</w:p>
    <w:p w:rsidR="00D3103B" w:rsidRDefault="00FF68A7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 xml:space="preserve">This </w:t>
      </w:r>
      <w:r>
        <w:rPr>
          <w:rFonts w:eastAsia="Arial Narrow" w:cs="Arial Narrow"/>
          <w:b/>
          <w:bCs/>
          <w:szCs w:val="24"/>
        </w:rPr>
        <w:t>EXAMPLE event includes services</w:t>
      </w:r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b/>
          <w:bCs/>
          <w:szCs w:val="24"/>
        </w:rPr>
        <w:t>like:</w:t>
      </w:r>
    </w:p>
    <w:p w:rsidR="00D3103B" w:rsidRPr="00B47C82" w:rsidRDefault="00FF68A7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hyperlink r:id="rId269" w:anchor="speciali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Specialist</w:t>
        </w:r>
      </w:hyperlink>
      <w:r w:rsidRPr="00B47C82">
        <w:rPr>
          <w:rFonts w:eastAsia="Arial Narrow" w:cs="Arial Narrow"/>
          <w:szCs w:val="24"/>
        </w:rPr>
        <w:t xml:space="preserve"> office visits (</w:t>
      </w:r>
      <w:r w:rsidRPr="00B47C82">
        <w:rPr>
          <w:rFonts w:eastAsia="Arial Narrow" w:cs="Arial Narrow"/>
          <w:i/>
          <w:iCs/>
          <w:szCs w:val="24"/>
        </w:rPr>
        <w:t>prenatal care)</w:t>
      </w:r>
    </w:p>
    <w:p w:rsidR="00D3103B" w:rsidRPr="00B47C82" w:rsidRDefault="00FF68A7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>Childbirth/Delivery Professional Services</w:t>
      </w:r>
    </w:p>
    <w:p w:rsidR="00B42AA6" w:rsidRPr="00B47C82" w:rsidRDefault="00FF68A7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 xml:space="preserve">Childbirth/Delivery Facility Services </w:t>
      </w:r>
    </w:p>
    <w:p w:rsidR="00966C1D" w:rsidRPr="00B47C82" w:rsidRDefault="00FF68A7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hyperlink r:id="rId270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tests</w:t>
        </w:r>
      </w:hyperlink>
      <w:r w:rsidRPr="00B47C82">
        <w:rPr>
          <w:rFonts w:eastAsia="Arial Narrow" w:cs="Arial Narrow"/>
          <w:szCs w:val="24"/>
        </w:rPr>
        <w:t xml:space="preserve"> (</w:t>
      </w:r>
      <w:r w:rsidRPr="00B47C82">
        <w:rPr>
          <w:rFonts w:eastAsia="Arial Narrow" w:cs="Arial Narrow"/>
          <w:i/>
          <w:iCs/>
          <w:szCs w:val="24"/>
        </w:rPr>
        <w:t>ultrasounds and blood work)</w:t>
      </w:r>
      <w:r w:rsidRPr="00B47C82">
        <w:rPr>
          <w:rFonts w:eastAsia="Arial Narrow" w:cs="Arial Narrow"/>
          <w:szCs w:val="24"/>
        </w:rPr>
        <w:t xml:space="preserve"> </w:t>
      </w:r>
    </w:p>
    <w:p w:rsidR="00D3103B" w:rsidRPr="00B47C82" w:rsidRDefault="00FF68A7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hyperlink r:id="rId271" w:anchor="speciali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Specialist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szCs w:val="24"/>
        </w:rPr>
        <w:t xml:space="preserve">visit </w:t>
      </w:r>
      <w:r w:rsidRPr="00B47C82">
        <w:rPr>
          <w:rFonts w:eastAsia="Arial Narrow" w:cs="Arial Narrow"/>
          <w:i/>
          <w:iCs/>
          <w:szCs w:val="24"/>
        </w:rPr>
        <w:t>(anesthesia)</w:t>
      </w:r>
    </w:p>
    <w:p w:rsidR="0028330D" w:rsidRDefault="00FF68A7" w:rsidP="0028330D">
      <w:pPr>
        <w:spacing w:line="261" w:lineRule="auto"/>
        <w:ind w:right="460"/>
        <w:rPr>
          <w:sz w:val="20"/>
          <w:szCs w:val="20"/>
        </w:rPr>
      </w:pPr>
    </w:p>
    <w:p w:rsidR="00E00D96" w:rsidRDefault="00FF68A7" w:rsidP="00E00D96">
      <w:pPr>
        <w:spacing w:line="48" w:lineRule="exact"/>
        <w:rPr>
          <w:sz w:val="20"/>
          <w:szCs w:val="20"/>
        </w:rPr>
      </w:pPr>
    </w:p>
    <w:tbl>
      <w:tblPr>
        <w:tblW w:w="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604"/>
        <w:gridCol w:w="1021"/>
        <w:gridCol w:w="30"/>
      </w:tblGrid>
      <w:tr w:rsidR="00CF750C" w:rsidTr="00D35FD0">
        <w:trPr>
          <w:cantSplit/>
          <w:trHeight w:val="304"/>
          <w:tblHeader/>
        </w:trPr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23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:rsidR="00E00D96" w:rsidRDefault="00FF68A7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$12,700</w:t>
            </w:r>
          </w:p>
        </w:tc>
        <w:tc>
          <w:tcPr>
            <w:tcW w:w="30" w:type="dxa"/>
            <w:tcBorders>
              <w:left w:val="nil"/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  <w:tr w:rsidR="00CF750C" w:rsidTr="00D35FD0">
        <w:trPr>
          <w:cantSplit/>
          <w:trHeight w:val="344"/>
        </w:trPr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ind w:left="4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Peg would pay:</w:t>
            </w:r>
          </w:p>
        </w:tc>
        <w:tc>
          <w:tcPr>
            <w:tcW w:w="1023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C0E8FB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6"/>
        </w:trPr>
        <w:tc>
          <w:tcPr>
            <w:tcW w:w="20" w:type="dxa"/>
            <w:tcBorders>
              <w:right w:val="single" w:sz="8" w:space="0" w:color="EAEFF5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E00D96" w:rsidRDefault="00FF68A7" w:rsidP="0036750A">
            <w:pPr>
              <w:ind w:left="1740"/>
              <w:rPr>
                <w:sz w:val="20"/>
                <w:szCs w:val="20"/>
              </w:rPr>
            </w:pPr>
            <w:hyperlink r:id="rId272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EAEFF5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ind w:left="60"/>
              <w:rPr>
                <w:sz w:val="20"/>
                <w:szCs w:val="20"/>
              </w:rPr>
            </w:pPr>
            <w:hyperlink r:id="rId273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$1,000</w:t>
            </w:r>
          </w:p>
        </w:tc>
        <w:tc>
          <w:tcPr>
            <w:tcW w:w="3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4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ind w:left="60"/>
              <w:rPr>
                <w:sz w:val="20"/>
                <w:szCs w:val="20"/>
              </w:rPr>
            </w:pPr>
            <w:hyperlink r:id="rId274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$10</w:t>
            </w:r>
          </w:p>
        </w:tc>
        <w:tc>
          <w:tcPr>
            <w:tcW w:w="3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30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ind w:left="60"/>
              <w:rPr>
                <w:sz w:val="20"/>
                <w:szCs w:val="20"/>
              </w:rPr>
            </w:pPr>
            <w:hyperlink r:id="rId275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$2,100</w:t>
            </w:r>
          </w:p>
        </w:tc>
        <w:tc>
          <w:tcPr>
            <w:tcW w:w="3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2"/>
        </w:trPr>
        <w:tc>
          <w:tcPr>
            <w:tcW w:w="20" w:type="dxa"/>
            <w:tcBorders>
              <w:bottom w:val="single" w:sz="8" w:space="0" w:color="EAEFF5"/>
              <w:right w:val="single" w:sz="8" w:space="0" w:color="EAEFF5"/>
            </w:tcBorders>
            <w:shd w:val="clear" w:color="auto" w:fill="EAEFF5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E00D96" w:rsidRDefault="00FF68A7" w:rsidP="0036750A">
            <w:pPr>
              <w:ind w:left="152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86"/>
        </w:trPr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Default="00FF68A7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$60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2"/>
        </w:trPr>
        <w:tc>
          <w:tcPr>
            <w:tcW w:w="20" w:type="dxa"/>
            <w:tcBorders>
              <w:right w:val="single" w:sz="8" w:space="0" w:color="C0E8FB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 xml:space="preserve">The </w:t>
            </w:r>
            <w:r>
              <w:rPr>
                <w:rFonts w:eastAsia="Arial Narrow" w:cs="Arial Narrow"/>
                <w:b/>
                <w:bCs/>
                <w:szCs w:val="24"/>
              </w:rPr>
              <w:t>total Peg would pay is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$3,170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</w:tr>
    </w:tbl>
    <w:p w:rsidR="00E00D96" w:rsidRDefault="00FF68A7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728980</wp:posOffset>
                </wp:positionV>
                <wp:extent cx="510540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2D9" w:rsidRDefault="00FF68A7">
                            <w:r>
                              <w:t xml:space="preserve">The </w:t>
                            </w:r>
                            <w:hyperlink r:id="rId276" w:anchor="plan" w:history="1">
                              <w:r w:rsidRPr="00A9333C">
                                <w:rPr>
                                  <w:rStyle w:val="Hyperlink"/>
                                  <w:bCs/>
                                  <w:color w:val="000000" w:themeColor="text1"/>
                                </w:rPr>
                                <w:t>plan</w:t>
                              </w:r>
                            </w:hyperlink>
                            <w:r>
                              <w:t xml:space="preserve"> would be responsible for the other costs of these EXAMPLE covered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124pt;margin-top:57.4pt;width:402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" fillcolor="white [3201]" strokecolor="white [3212]" strokeweight=".5pt">
                <v:textbox>
                  <w:txbxContent>
                    <w:p w:rsidR="004302D9" w:rsidRDefault="00FF68A7">
                      <w:r>
                        <w:t xml:space="preserve">The </w:t>
                      </w:r>
                      <w:hyperlink r:id="rId277" w:anchor="plan" w:history="1">
                        <w:r w:rsidRPr="00A9333C">
                          <w:rPr>
                            <w:rStyle w:val="Hyperlink"/>
                            <w:bCs/>
                            <w:color w:val="000000" w:themeColor="text1"/>
                          </w:rPr>
                          <w:t>plan</w:t>
                        </w:r>
                      </w:hyperlink>
                      <w:r>
                        <w:t xml:space="preserve"> would be responsible for the other costs of these EXAMPLE covered services.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 w:type="column"/>
      </w:r>
    </w:p>
    <w:p w:rsidR="00225434" w:rsidRDefault="00FF68A7" w:rsidP="00225434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:rsidR="00225434" w:rsidRPr="003B70CA" w:rsidRDefault="00FF68A7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78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79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$1,000</w:t>
      </w:r>
    </w:p>
    <w:p w:rsidR="00225434" w:rsidRPr="003B70CA" w:rsidRDefault="00FF68A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80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81" w:anchor="copayment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copayment</w:t>
        </w:r>
      </w:hyperlink>
      <w:r w:rsidRPr="003B70CA">
        <w:rPr>
          <w:rFonts w:eastAsia="Arial Narrow" w:cs="Arial Narrow"/>
          <w:b/>
          <w:bCs/>
          <w:szCs w:val="24"/>
        </w:rPr>
        <w:tab/>
        <w:t>$25</w:t>
      </w:r>
    </w:p>
    <w:p w:rsidR="00225434" w:rsidRPr="003B70CA" w:rsidRDefault="00FF68A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82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225434" w:rsidRPr="003B70CA" w:rsidRDefault="00FF68A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83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D862AE" w:rsidRDefault="00FF68A7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:rsidR="00D862AE" w:rsidRDefault="00FF68A7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:rsidR="00D862AE" w:rsidRPr="00B47C82" w:rsidRDefault="00FF68A7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hyperlink r:id="rId284" w:anchor="primary-care-physician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Primary care physician</w:t>
        </w:r>
      </w:hyperlink>
      <w:r w:rsidRPr="00B47C82">
        <w:rPr>
          <w:rFonts w:eastAsia="Arial Narrow" w:cs="Arial Narrow"/>
          <w:szCs w:val="24"/>
        </w:rPr>
        <w:t xml:space="preserve"> office visits </w:t>
      </w:r>
      <w:r w:rsidRPr="00B47C82">
        <w:rPr>
          <w:rFonts w:eastAsia="Arial Narrow" w:cs="Arial Narrow"/>
          <w:i/>
          <w:szCs w:val="24"/>
        </w:rPr>
        <w:t>(including disease education)</w:t>
      </w:r>
    </w:p>
    <w:p w:rsidR="00D862AE" w:rsidRPr="00B47C82" w:rsidRDefault="00FF68A7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285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tests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(blood work)</w:t>
      </w:r>
    </w:p>
    <w:p w:rsidR="00D862AE" w:rsidRPr="00B47C82" w:rsidRDefault="00FF68A7" w:rsidP="00D862AE">
      <w:pPr>
        <w:spacing w:line="261" w:lineRule="auto"/>
        <w:ind w:right="460"/>
        <w:rPr>
          <w:rFonts w:eastAsia="Arial Narrow" w:cs="Arial Narrow"/>
          <w:szCs w:val="24"/>
          <w:u w:val="single"/>
        </w:rPr>
      </w:pPr>
      <w:hyperlink r:id="rId286" w:anchor="prescription-drug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Prescription drugs</w:t>
        </w:r>
      </w:hyperlink>
    </w:p>
    <w:p w:rsidR="00E00D96" w:rsidRPr="00B47C82" w:rsidRDefault="00FF68A7" w:rsidP="0028330D">
      <w:pPr>
        <w:spacing w:line="261" w:lineRule="auto"/>
        <w:ind w:right="460"/>
        <w:rPr>
          <w:rFonts w:eastAsia="Arial Narrow" w:cs="Arial Narrow"/>
          <w:i/>
          <w:szCs w:val="24"/>
        </w:rPr>
      </w:pPr>
      <w:hyperlink r:id="rId287" w:anchor="durable-medical-equipmen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Durable medical equipment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(glucose meter)</w:t>
      </w:r>
    </w:p>
    <w:p w:rsidR="0028330D" w:rsidRPr="00225434" w:rsidRDefault="00FF68A7" w:rsidP="0028330D">
      <w:pPr>
        <w:spacing w:line="261" w:lineRule="auto"/>
        <w:ind w:right="460"/>
        <w:rPr>
          <w:szCs w:val="24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552"/>
        <w:gridCol w:w="30"/>
        <w:gridCol w:w="998"/>
        <w:gridCol w:w="40"/>
        <w:gridCol w:w="20"/>
      </w:tblGrid>
      <w:tr w:rsidR="00CF750C" w:rsidTr="00D35FD0">
        <w:trPr>
          <w:cantSplit/>
          <w:trHeight w:val="301"/>
          <w:tblHeader/>
        </w:trPr>
        <w:tc>
          <w:tcPr>
            <w:tcW w:w="4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00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:rsidR="00E00D96" w:rsidRDefault="00FF68A7" w:rsidP="003921E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$5,600</w:t>
            </w:r>
          </w:p>
        </w:tc>
        <w:tc>
          <w:tcPr>
            <w:tcW w:w="4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 w:val="1"/>
                <w:szCs w:val="1"/>
              </w:rPr>
            </w:pPr>
          </w:p>
        </w:tc>
      </w:tr>
      <w:tr w:rsidR="00CF750C" w:rsidTr="00D35FD0">
        <w:trPr>
          <w:cantSplit/>
          <w:trHeight w:val="334"/>
        </w:trPr>
        <w:tc>
          <w:tcPr>
            <w:tcW w:w="40" w:type="dxa"/>
            <w:tcBorders>
              <w:top w:val="single" w:sz="8" w:space="0" w:color="C0E8FB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Joe would pay:</w:t>
            </w:r>
          </w:p>
        </w:tc>
        <w:tc>
          <w:tcPr>
            <w:tcW w:w="1000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 w:val="1"/>
                <w:szCs w:val="1"/>
              </w:rPr>
            </w:pPr>
          </w:p>
        </w:tc>
      </w:tr>
      <w:tr w:rsidR="00CF750C" w:rsidTr="002F2E02">
        <w:trPr>
          <w:cantSplit/>
          <w:trHeight w:val="292"/>
        </w:trPr>
        <w:tc>
          <w:tcPr>
            <w:tcW w:w="40" w:type="dxa"/>
            <w:tcBorders>
              <w:right w:val="single" w:sz="8" w:space="0" w:color="EAEFF5"/>
            </w:tcBorders>
            <w:vAlign w:val="bottom"/>
          </w:tcPr>
          <w:p w:rsidR="008B1880" w:rsidRDefault="00FF68A7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8B1880" w:rsidRDefault="00FF68A7" w:rsidP="00DC0028">
            <w:pPr>
              <w:ind w:left="580"/>
              <w:jc w:val="center"/>
              <w:rPr>
                <w:sz w:val="20"/>
                <w:szCs w:val="20"/>
              </w:rPr>
            </w:pPr>
            <w:hyperlink r:id="rId288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8B1880" w:rsidRDefault="00FF68A7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8B1880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880" w:rsidRDefault="00FF68A7" w:rsidP="0036750A">
            <w:pPr>
              <w:rPr>
                <w:sz w:val="1"/>
                <w:szCs w:val="1"/>
              </w:rPr>
            </w:pPr>
          </w:p>
        </w:tc>
      </w:tr>
      <w:tr w:rsidR="00CF750C" w:rsidTr="002F2E02">
        <w:trPr>
          <w:cantSplit/>
          <w:trHeight w:val="31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ind w:left="60"/>
              <w:rPr>
                <w:sz w:val="20"/>
                <w:szCs w:val="20"/>
              </w:rPr>
            </w:pPr>
            <w:hyperlink r:id="rId289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$100</w:t>
            </w:r>
          </w:p>
        </w:tc>
        <w:tc>
          <w:tcPr>
            <w:tcW w:w="4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 w:val="1"/>
                <w:szCs w:val="1"/>
              </w:rPr>
            </w:pPr>
          </w:p>
        </w:tc>
      </w:tr>
      <w:tr w:rsidR="00CF750C" w:rsidTr="002F2E02"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ind w:left="60"/>
              <w:rPr>
                <w:sz w:val="20"/>
                <w:szCs w:val="20"/>
              </w:rPr>
            </w:pPr>
            <w:hyperlink r:id="rId290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$1,000</w:t>
            </w:r>
          </w:p>
        </w:tc>
        <w:tc>
          <w:tcPr>
            <w:tcW w:w="4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 w:val="1"/>
                <w:szCs w:val="1"/>
              </w:rPr>
            </w:pPr>
          </w:p>
        </w:tc>
      </w:tr>
      <w:tr w:rsidR="00CF750C" w:rsidTr="002F2E02">
        <w:trPr>
          <w:cantSplit/>
          <w:trHeight w:val="300"/>
        </w:trPr>
        <w:tc>
          <w:tcPr>
            <w:tcW w:w="4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RDefault="00FF68A7" w:rsidP="0036750A">
            <w:pPr>
              <w:ind w:left="60"/>
              <w:rPr>
                <w:sz w:val="20"/>
                <w:szCs w:val="20"/>
              </w:rPr>
            </w:pPr>
            <w:hyperlink r:id="rId291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4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 w:val="1"/>
                <w:szCs w:val="1"/>
              </w:rPr>
            </w:pPr>
          </w:p>
        </w:tc>
      </w:tr>
      <w:tr w:rsidR="00CF750C" w:rsidTr="002F2E02">
        <w:trPr>
          <w:cantSplit/>
          <w:trHeight w:val="292"/>
        </w:trPr>
        <w:tc>
          <w:tcPr>
            <w:tcW w:w="40" w:type="dxa"/>
            <w:vAlign w:val="bottom"/>
          </w:tcPr>
          <w:p w:rsidR="00966C1D" w:rsidRDefault="00FF68A7" w:rsidP="0036750A">
            <w:pPr>
              <w:rPr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966C1D" w:rsidRDefault="00FF68A7" w:rsidP="00966C1D">
            <w:pPr>
              <w:jc w:val="center"/>
              <w:rPr>
                <w:szCs w:val="24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40" w:type="dxa"/>
            <w:tcBorders>
              <w:left w:val="single" w:sz="8" w:space="0" w:color="EAEFF5"/>
              <w:bottom w:val="single" w:sz="8" w:space="0" w:color="729FDC"/>
            </w:tcBorders>
            <w:vAlign w:val="bottom"/>
          </w:tcPr>
          <w:p w:rsidR="00966C1D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C1D" w:rsidRDefault="00FF68A7" w:rsidP="0036750A">
            <w:pPr>
              <w:rPr>
                <w:sz w:val="1"/>
                <w:szCs w:val="1"/>
              </w:rPr>
            </w:pPr>
          </w:p>
        </w:tc>
      </w:tr>
      <w:tr w:rsidR="00CF750C" w:rsidTr="002F2E02">
        <w:trPr>
          <w:cantSplit/>
          <w:trHeight w:val="29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Default="00FF68A7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</w:t>
            </w:r>
          </w:p>
        </w:tc>
        <w:tc>
          <w:tcPr>
            <w:tcW w:w="4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 w:val="1"/>
                <w:szCs w:val="1"/>
              </w:rPr>
            </w:pPr>
          </w:p>
        </w:tc>
      </w:tr>
      <w:tr w:rsidR="00CF750C" w:rsidTr="002F2E02"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  <w:right w:val="single" w:sz="8" w:space="0" w:color="C0E8FB"/>
            </w:tcBorders>
            <w:shd w:val="clear" w:color="auto" w:fill="C0E8FB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Joe would pay is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RDefault="00FF68A7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$1,120</w:t>
            </w:r>
          </w:p>
        </w:tc>
        <w:tc>
          <w:tcPr>
            <w:tcW w:w="40" w:type="dxa"/>
            <w:vAlign w:val="bottom"/>
          </w:tcPr>
          <w:p w:rsidR="00E00D96" w:rsidRDefault="00FF68A7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RDefault="00FF68A7" w:rsidP="0036750A">
            <w:pPr>
              <w:rPr>
                <w:sz w:val="1"/>
                <w:szCs w:val="1"/>
              </w:rPr>
            </w:pPr>
          </w:p>
        </w:tc>
      </w:tr>
    </w:tbl>
    <w:p w:rsidR="00E00D96" w:rsidRDefault="00FF68A7" w:rsidP="00E00D96">
      <w:pPr>
        <w:spacing w:line="20" w:lineRule="exact"/>
        <w:rPr>
          <w:sz w:val="20"/>
          <w:szCs w:val="20"/>
        </w:rPr>
      </w:pPr>
    </w:p>
    <w:p w:rsidR="00E00D96" w:rsidRPr="00C51406" w:rsidRDefault="00FF68A7" w:rsidP="00E00D96">
      <w:pPr>
        <w:spacing w:line="20" w:lineRule="exact"/>
        <w:rPr>
          <w:szCs w:val="24"/>
        </w:rPr>
      </w:pPr>
    </w:p>
    <w:p w:rsidR="00225434" w:rsidRDefault="00FF68A7" w:rsidP="00D862AE">
      <w:pPr>
        <w:tabs>
          <w:tab w:val="left" w:pos="4230"/>
          <w:tab w:val="right" w:pos="5184"/>
        </w:tabs>
        <w:spacing w:line="262" w:lineRule="auto"/>
        <w:ind w:left="90" w:right="410"/>
        <w:rPr>
          <w:rFonts w:cs="Arial"/>
          <w:color w:val="0775A8"/>
          <w:szCs w:val="24"/>
        </w:rPr>
      </w:pPr>
      <w:r>
        <w:rPr>
          <w:sz w:val="20"/>
          <w:szCs w:val="20"/>
        </w:rPr>
        <w:br w:type="column"/>
      </w:r>
    </w:p>
    <w:p w:rsidR="00225434" w:rsidRPr="003B70CA" w:rsidRDefault="00FF68A7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92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93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$1,000</w:t>
      </w:r>
    </w:p>
    <w:p w:rsidR="00225434" w:rsidRPr="003B70CA" w:rsidRDefault="00FF68A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94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95" w:anchor="copayment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copayment</w:t>
        </w:r>
      </w:hyperlink>
      <w:r w:rsidRPr="003B70CA">
        <w:rPr>
          <w:rFonts w:eastAsia="Arial Narrow" w:cs="Arial Narrow"/>
          <w:b/>
          <w:bCs/>
          <w:szCs w:val="24"/>
        </w:rPr>
        <w:tab/>
        <w:t>$25</w:t>
      </w:r>
    </w:p>
    <w:p w:rsidR="00225434" w:rsidRPr="003B70CA" w:rsidRDefault="00FF68A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96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225434" w:rsidRPr="003B70CA" w:rsidRDefault="00FF68A7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97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20%</w:t>
      </w:r>
    </w:p>
    <w:p w:rsidR="00D862AE" w:rsidRDefault="00FF68A7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:rsidR="00D862AE" w:rsidRDefault="00FF68A7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:rsidR="00D862AE" w:rsidRPr="00B47C82" w:rsidRDefault="00FF68A7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hyperlink r:id="rId298" w:anchor="emergency-room-care-emergency-service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Emergency room care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(including medical supplies)</w:t>
      </w:r>
    </w:p>
    <w:p w:rsidR="00D862AE" w:rsidRPr="00B47C82" w:rsidRDefault="00FF68A7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299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(x-ray)</w:t>
      </w:r>
    </w:p>
    <w:p w:rsidR="00D862AE" w:rsidRPr="00B47C82" w:rsidRDefault="00FF68A7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300" w:anchor="durable-medical-equipmen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Durable medical equipment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(crutches)</w:t>
      </w:r>
    </w:p>
    <w:p w:rsidR="00D862AE" w:rsidRPr="00B47C82" w:rsidRDefault="00FF68A7" w:rsidP="00D862AE">
      <w:pPr>
        <w:spacing w:line="261" w:lineRule="auto"/>
        <w:ind w:right="460"/>
        <w:rPr>
          <w:rFonts w:eastAsia="Arial Narrow" w:cs="Arial Narrow"/>
          <w:i/>
          <w:szCs w:val="24"/>
        </w:rPr>
      </w:pPr>
      <w:hyperlink r:id="rId301" w:anchor="rehabilitation-service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Rehabilitation services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(physical therapy)</w:t>
      </w:r>
    </w:p>
    <w:p w:rsidR="0028330D" w:rsidRPr="0028330D" w:rsidRDefault="00FF68A7" w:rsidP="00D862AE">
      <w:pPr>
        <w:spacing w:line="261" w:lineRule="auto"/>
        <w:ind w:right="460"/>
        <w:rPr>
          <w:rFonts w:eastAsia="Arial Narrow" w:cs="Arial Narrow"/>
          <w:sz w:val="18"/>
          <w:szCs w:val="18"/>
        </w:rPr>
      </w:pPr>
    </w:p>
    <w:tbl>
      <w:tblPr>
        <w:tblW w:w="461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791"/>
        <w:gridCol w:w="779"/>
        <w:gridCol w:w="24"/>
      </w:tblGrid>
      <w:tr w:rsidR="00CF750C" w:rsidTr="002F2E02">
        <w:trPr>
          <w:cantSplit/>
          <w:trHeight w:val="333"/>
          <w:tblHeader/>
          <w:jc w:val="right"/>
        </w:trPr>
        <w:tc>
          <w:tcPr>
            <w:tcW w:w="20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729FDC"/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A6121C" w:rsidRDefault="00FF68A7" w:rsidP="00D862AE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779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C0E8FB"/>
            <w:vAlign w:val="bottom"/>
          </w:tcPr>
          <w:p w:rsidR="00A6121C" w:rsidRDefault="00FF68A7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$2,800</w:t>
            </w:r>
          </w:p>
        </w:tc>
        <w:tc>
          <w:tcPr>
            <w:tcW w:w="24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339"/>
          <w:jc w:val="right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:rsidR="00A6121C" w:rsidRDefault="00FF68A7" w:rsidP="00D862AE">
            <w:pPr>
              <w:ind w:left="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Mia would pay:</w:t>
            </w:r>
          </w:p>
        </w:tc>
        <w:tc>
          <w:tcPr>
            <w:tcW w:w="779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5"/>
          <w:jc w:val="right"/>
        </w:trPr>
        <w:tc>
          <w:tcPr>
            <w:tcW w:w="20" w:type="dxa"/>
            <w:tcBorders>
              <w:bottom w:val="single" w:sz="8" w:space="0" w:color="EAEFF5"/>
            </w:tcBorders>
            <w:shd w:val="clear" w:color="auto" w:fill="EAEFF5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A6121C" w:rsidRDefault="00FF68A7" w:rsidP="00D862AE">
            <w:pPr>
              <w:ind w:left="1740"/>
              <w:rPr>
                <w:sz w:val="20"/>
                <w:szCs w:val="20"/>
              </w:rPr>
            </w:pPr>
            <w:hyperlink r:id="rId302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304"/>
          <w:jc w:val="right"/>
        </w:trPr>
        <w:tc>
          <w:tcPr>
            <w:tcW w:w="20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RDefault="00FF68A7" w:rsidP="00D862AE">
            <w:pPr>
              <w:ind w:left="100"/>
              <w:rPr>
                <w:sz w:val="20"/>
                <w:szCs w:val="20"/>
              </w:rPr>
            </w:pPr>
            <w:hyperlink r:id="rId303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RDefault="00FF68A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$1,000</w:t>
            </w:r>
          </w:p>
        </w:tc>
        <w:tc>
          <w:tcPr>
            <w:tcW w:w="24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RDefault="00FF68A7" w:rsidP="00D862AE">
            <w:pPr>
              <w:ind w:left="100"/>
              <w:rPr>
                <w:sz w:val="20"/>
                <w:szCs w:val="20"/>
              </w:rPr>
            </w:pPr>
            <w:hyperlink r:id="rId304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RDefault="00FF68A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$100</w:t>
            </w:r>
          </w:p>
        </w:tc>
        <w:tc>
          <w:tcPr>
            <w:tcW w:w="24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86"/>
          <w:jc w:val="right"/>
        </w:trPr>
        <w:tc>
          <w:tcPr>
            <w:tcW w:w="20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RDefault="00FF68A7" w:rsidP="00D862AE">
            <w:pPr>
              <w:ind w:left="100"/>
              <w:rPr>
                <w:sz w:val="20"/>
                <w:szCs w:val="20"/>
              </w:rPr>
            </w:pPr>
            <w:hyperlink r:id="rId305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RDefault="00FF68A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$200</w:t>
            </w:r>
          </w:p>
        </w:tc>
        <w:tc>
          <w:tcPr>
            <w:tcW w:w="24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2"/>
          <w:jc w:val="right"/>
        </w:trPr>
        <w:tc>
          <w:tcPr>
            <w:tcW w:w="20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A6121C" w:rsidRDefault="00FF68A7" w:rsidP="00D862AE">
            <w:pPr>
              <w:ind w:left="154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24" w:type="dxa"/>
            <w:tcBorders>
              <w:bottom w:val="single" w:sz="8" w:space="0" w:color="729FDC"/>
            </w:tcBorders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306"/>
          <w:jc w:val="right"/>
        </w:trPr>
        <w:tc>
          <w:tcPr>
            <w:tcW w:w="20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Default="00FF68A7" w:rsidP="00D862AE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RDefault="00FF68A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  <w:tr w:rsidR="00CF750C" w:rsidTr="002F2E02"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A6121C" w:rsidRDefault="00FF68A7" w:rsidP="00D862AE">
            <w:pPr>
              <w:ind w:left="1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Mia would pay is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A6121C" w:rsidRDefault="00FF68A7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$1,300</w:t>
            </w:r>
          </w:p>
        </w:tc>
        <w:tc>
          <w:tcPr>
            <w:tcW w:w="24" w:type="dxa"/>
            <w:vAlign w:val="bottom"/>
          </w:tcPr>
          <w:p w:rsidR="00A6121C" w:rsidRDefault="00FF68A7" w:rsidP="00D862AE">
            <w:pPr>
              <w:rPr>
                <w:szCs w:val="24"/>
              </w:rPr>
            </w:pPr>
          </w:p>
        </w:tc>
      </w:tr>
    </w:tbl>
    <w:p w:rsidR="00225434" w:rsidRDefault="00FF68A7">
      <w:pPr>
        <w:spacing w:after="160" w:line="259" w:lineRule="auto"/>
        <w:rPr>
          <w:sz w:val="20"/>
          <w:szCs w:val="20"/>
        </w:rPr>
      </w:pPr>
    </w:p>
    <w:p w:rsidR="00E00D96" w:rsidRPr="00B42AA6" w:rsidRDefault="00FF68A7" w:rsidP="00E00D96">
      <w:pPr>
        <w:rPr>
          <w:sz w:val="20"/>
          <w:szCs w:val="20"/>
        </w:rPr>
        <w:sectPr w:rsidR="00E00D96" w:rsidRPr="00B42AA6" w:rsidSect="00D862AE">
          <w:type w:val="continuous"/>
          <w:pgSz w:w="15840" w:h="12300" w:orient="landscape"/>
          <w:pgMar w:top="639" w:right="540" w:bottom="0" w:left="340" w:header="0" w:footer="0" w:gutter="0"/>
          <w:cols w:num="3" w:space="450" w:equalWidth="0">
            <w:col w:w="4700" w:space="600"/>
            <w:col w:w="4660" w:space="560"/>
            <w:col w:w="4640"/>
          </w:cols>
        </w:sectPr>
      </w:pPr>
    </w:p>
    <w:p w:rsidR="001D248A" w:rsidRPr="00CA55DE" w:rsidRDefault="00FF68A7" w:rsidP="00CA55DE">
      <w:pPr>
        <w:pStyle w:val="Heading2"/>
        <w:rPr>
          <w:rFonts w:eastAsia="Arial Narrow" w:cs="Arial Narrow"/>
          <w:szCs w:val="24"/>
          <w:u w:val="single"/>
        </w:rPr>
      </w:pPr>
      <w:r w:rsidRPr="00D632C5">
        <w:rPr>
          <w:u w:val="single"/>
        </w:rPr>
        <w:lastRenderedPageBreak/>
        <w:t>Assistive</w:t>
      </w:r>
      <w:r w:rsidRPr="00D632C5">
        <w:rPr>
          <w:spacing w:val="-21"/>
          <w:u w:val="single"/>
        </w:rPr>
        <w:t xml:space="preserve"> </w:t>
      </w:r>
      <w:r w:rsidRPr="00D632C5">
        <w:rPr>
          <w:u w:val="single"/>
        </w:rPr>
        <w:t>Technology</w:t>
      </w:r>
    </w:p>
    <w:p w:rsidR="0093028B" w:rsidRPr="0093028B" w:rsidRDefault="00FF68A7" w:rsidP="0093028B">
      <w:pPr>
        <w:spacing w:before="3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 xml:space="preserve">Persons </w:t>
      </w:r>
      <w:r w:rsidRPr="0093028B">
        <w:rPr>
          <w:rFonts w:eastAsia="Arial Narrow"/>
          <w:szCs w:val="24"/>
        </w:rPr>
        <w:t>using assistive technology may not be able to fully access the following information. For assistance, please call 866-393-0002.</w:t>
      </w:r>
    </w:p>
    <w:p w:rsidR="00445A55" w:rsidRDefault="00FF68A7" w:rsidP="00445A55">
      <w:pPr>
        <w:spacing w:before="3"/>
        <w:rPr>
          <w:rFonts w:eastAsia="Arial Narrow" w:cs="Arial Narrow"/>
          <w:sz w:val="18"/>
          <w:szCs w:val="18"/>
        </w:rPr>
      </w:pPr>
    </w:p>
    <w:p w:rsidR="00445A55" w:rsidRPr="00D632C5" w:rsidRDefault="00FF68A7" w:rsidP="00D632C5">
      <w:pPr>
        <w:pStyle w:val="Heading2"/>
        <w:rPr>
          <w:u w:val="single"/>
        </w:rPr>
      </w:pPr>
      <w:r w:rsidRPr="00D632C5">
        <w:rPr>
          <w:u w:val="single"/>
        </w:rPr>
        <w:t>Smartphone</w:t>
      </w:r>
      <w:r w:rsidRPr="00D632C5">
        <w:rPr>
          <w:spacing w:val="-11"/>
          <w:u w:val="single"/>
        </w:rPr>
        <w:t xml:space="preserve"> </w:t>
      </w:r>
      <w:r w:rsidRPr="00D632C5">
        <w:rPr>
          <w:u w:val="single"/>
        </w:rPr>
        <w:t>or</w:t>
      </w:r>
      <w:r w:rsidRPr="00D632C5">
        <w:rPr>
          <w:spacing w:val="-10"/>
          <w:u w:val="single"/>
        </w:rPr>
        <w:t xml:space="preserve"> </w:t>
      </w:r>
      <w:r w:rsidRPr="00D632C5">
        <w:rPr>
          <w:u w:val="single"/>
        </w:rPr>
        <w:t>Tablet</w:t>
      </w:r>
    </w:p>
    <w:p w:rsidR="0093028B" w:rsidRPr="0093028B" w:rsidRDefault="00FF68A7" w:rsidP="0093028B">
      <w:pPr>
        <w:spacing w:before="10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>To view documents from your smartphone or tablet, the free WinZip app is required. It may be available fro</w:t>
      </w:r>
      <w:r w:rsidRPr="0093028B">
        <w:rPr>
          <w:rFonts w:eastAsia="Arial Narrow"/>
          <w:szCs w:val="24"/>
        </w:rPr>
        <w:t>m your App Store.</w:t>
      </w:r>
    </w:p>
    <w:p w:rsidR="00445A55" w:rsidRDefault="00FF68A7" w:rsidP="00445A55">
      <w:pPr>
        <w:spacing w:before="10"/>
        <w:rPr>
          <w:rFonts w:eastAsia="Arial Narrow" w:cs="Arial Narrow"/>
          <w:sz w:val="20"/>
          <w:szCs w:val="20"/>
        </w:rPr>
      </w:pPr>
    </w:p>
    <w:p w:rsidR="00445A55" w:rsidRPr="00D632C5" w:rsidRDefault="00FF68A7" w:rsidP="00D632C5">
      <w:pPr>
        <w:pStyle w:val="Heading2"/>
        <w:rPr>
          <w:u w:val="single"/>
        </w:rPr>
      </w:pPr>
      <w:r w:rsidRPr="00D632C5">
        <w:rPr>
          <w:u w:val="single"/>
        </w:rPr>
        <w:t>Non-Discrimination</w:t>
      </w:r>
    </w:p>
    <w:p w:rsidR="0093028B" w:rsidRPr="0093028B" w:rsidRDefault="00FF68A7" w:rsidP="0093028B">
      <w:pPr>
        <w:pStyle w:val="BodyText"/>
      </w:pPr>
      <w:r w:rsidRPr="0093028B">
        <w:t xml:space="preserve">Aetna complies with applicable Federal civil rights laws and does not unlawfully discriminate, exclude or treat people differently based on their race, color, national origin, sex, </w:t>
      </w:r>
      <w:r w:rsidRPr="004C3138">
        <w:t>age, disability, gender identity or s</w:t>
      </w:r>
      <w:r w:rsidRPr="004C3138">
        <w:t>exual orientation</w:t>
      </w:r>
      <w:r w:rsidRPr="0093028B">
        <w:t xml:space="preserve">.  </w:t>
      </w:r>
    </w:p>
    <w:p w:rsidR="0093028B" w:rsidRPr="0093028B" w:rsidRDefault="00FF68A7" w:rsidP="0093028B">
      <w:pPr>
        <w:pStyle w:val="BodyText"/>
      </w:pPr>
    </w:p>
    <w:p w:rsidR="0093028B" w:rsidRPr="0093028B" w:rsidRDefault="00FF68A7" w:rsidP="0093028B">
      <w:pPr>
        <w:pStyle w:val="BodyText"/>
      </w:pPr>
      <w:r w:rsidRPr="0093028B">
        <w:t>We provide free aids/services to people with disabilities and to people who need language assistance.</w:t>
      </w:r>
    </w:p>
    <w:p w:rsidR="0093028B" w:rsidRPr="0093028B" w:rsidRDefault="00FF68A7" w:rsidP="0093028B">
      <w:pPr>
        <w:pStyle w:val="BodyText"/>
      </w:pPr>
    </w:p>
    <w:p w:rsidR="0093028B" w:rsidRPr="0093028B" w:rsidRDefault="00FF68A7" w:rsidP="0093028B">
      <w:pPr>
        <w:pStyle w:val="BodyText"/>
      </w:pPr>
      <w:r w:rsidRPr="0093028B">
        <w:t xml:space="preserve">If you need a qualified interpreter, written information in other formats, translation or other services, call the number on your </w:t>
      </w:r>
      <w:r w:rsidRPr="0093028B">
        <w:t>ID card.</w:t>
      </w:r>
    </w:p>
    <w:p w:rsidR="0093028B" w:rsidRPr="0093028B" w:rsidRDefault="00FF68A7" w:rsidP="0093028B">
      <w:pPr>
        <w:pStyle w:val="BodyText"/>
      </w:pPr>
    </w:p>
    <w:p w:rsidR="0093028B" w:rsidRPr="0093028B" w:rsidRDefault="00FF68A7" w:rsidP="0093028B">
      <w:pPr>
        <w:pStyle w:val="BodyText"/>
      </w:pPr>
      <w:r w:rsidRPr="0093028B">
        <w:t xml:space="preserve">If you believe we have failed to provide these services or otherwise discriminated based on a protected class noted above, you can also file a grievance with the Civil Rights Coordinator by contacting: </w:t>
      </w:r>
    </w:p>
    <w:p w:rsidR="0093028B" w:rsidRPr="0093028B" w:rsidRDefault="00FF68A7" w:rsidP="0093028B">
      <w:pPr>
        <w:pStyle w:val="BodyText"/>
      </w:pPr>
      <w:r w:rsidRPr="0093028B">
        <w:t xml:space="preserve">Civil Rights Coordinator, </w:t>
      </w:r>
    </w:p>
    <w:p w:rsidR="0093028B" w:rsidRPr="0093028B" w:rsidRDefault="00FF68A7" w:rsidP="0093028B">
      <w:pPr>
        <w:pStyle w:val="BodyText"/>
      </w:pPr>
      <w:r w:rsidRPr="0093028B">
        <w:t>P.O. Box 14462, </w:t>
      </w:r>
      <w:r w:rsidRPr="0093028B">
        <w:t xml:space="preserve">Lexington, KY 40512 (CA HMO customers: P.O. Box 24030, Fresno, CA 93779), </w:t>
      </w:r>
    </w:p>
    <w:p w:rsidR="0093028B" w:rsidRPr="0093028B" w:rsidRDefault="00FF68A7" w:rsidP="0093028B">
      <w:pPr>
        <w:pStyle w:val="BodyText"/>
      </w:pPr>
      <w:r w:rsidRPr="0093028B">
        <w:t xml:space="preserve">1-800-648-7817, TTY: 711, </w:t>
      </w:r>
    </w:p>
    <w:p w:rsidR="0093028B" w:rsidRPr="0093028B" w:rsidRDefault="00FF68A7" w:rsidP="0093028B">
      <w:pPr>
        <w:pStyle w:val="BodyText"/>
      </w:pPr>
      <w:r w:rsidRPr="0093028B">
        <w:t>Fax: 859-425-3379 (CA HMO customers: 860-262-7705), CRCoordinator@aetna.com.</w:t>
      </w:r>
    </w:p>
    <w:p w:rsidR="0093028B" w:rsidRPr="0093028B" w:rsidRDefault="00FF68A7" w:rsidP="0093028B">
      <w:pPr>
        <w:pStyle w:val="BodyText"/>
      </w:pPr>
    </w:p>
    <w:p w:rsidR="0093028B" w:rsidRPr="0093028B" w:rsidRDefault="00FF68A7" w:rsidP="0093028B">
      <w:pPr>
        <w:pStyle w:val="BodyText"/>
        <w:rPr>
          <w:b/>
          <w:bCs/>
        </w:rPr>
      </w:pPr>
      <w:r w:rsidRPr="0093028B">
        <w:t>You can also file a civil rights complaint with the U.S. Department of Healt</w:t>
      </w:r>
      <w:r w:rsidRPr="0093028B">
        <w:t xml:space="preserve">h and Human Services, Office for Civil Rights Complaint Portal, available at </w:t>
      </w:r>
      <w:hyperlink r:id="rId306" w:history="1">
        <w:r w:rsidRPr="00A41012">
          <w:rPr>
            <w:rStyle w:val="Hyperlink"/>
            <w:spacing w:val="-3"/>
          </w:rPr>
          <w:t>https://ocrportal.hhs.gov/ocr/portal/lobby.jsf</w:t>
        </w:r>
      </w:hyperlink>
      <w:r w:rsidRPr="0093028B">
        <w:t>, or at: U.S. Department of Health and Human Services, 200 Independenc</w:t>
      </w:r>
      <w:r w:rsidRPr="0093028B">
        <w:t>e Avenue SW., Room 509F, HHH Building, Washington, DC 20201, or at 1-800-368-1019, 800-537-7697 (TDD).</w:t>
      </w:r>
    </w:p>
    <w:p w:rsidR="00DB4D5E" w:rsidRPr="0033136B" w:rsidRDefault="00FF68A7" w:rsidP="0033136B">
      <w:pPr>
        <w:pStyle w:val="BodyText"/>
      </w:pPr>
    </w:p>
    <w:p w:rsidR="0033136B" w:rsidRDefault="00FF68A7" w:rsidP="0033136B">
      <w:pPr>
        <w:pStyle w:val="BodyText"/>
        <w:rPr>
          <w:b/>
          <w:sz w:val="20"/>
          <w:szCs w:val="20"/>
        </w:rPr>
      </w:pPr>
      <w:r w:rsidRPr="00940EB3">
        <w:rPr>
          <w:b/>
          <w:sz w:val="20"/>
          <w:szCs w:val="20"/>
        </w:rPr>
        <w:t>Aetna is the brand name used for products and services provided by one or more of the Aetna group of companies, including Aetna Life Insurance Com</w:t>
      </w:r>
      <w:r>
        <w:rPr>
          <w:b/>
          <w:sz w:val="20"/>
          <w:szCs w:val="20"/>
        </w:rPr>
        <w:t>pany a</w:t>
      </w:r>
      <w:r>
        <w:rPr>
          <w:b/>
          <w:sz w:val="20"/>
          <w:szCs w:val="20"/>
        </w:rPr>
        <w:t>nd its affiliates (Aetna)</w:t>
      </w:r>
      <w:r w:rsidRPr="0093028B">
        <w:rPr>
          <w:b/>
          <w:sz w:val="20"/>
          <w:szCs w:val="20"/>
        </w:rPr>
        <w:t>.</w:t>
      </w:r>
    </w:p>
    <w:p w:rsidR="00A969C9" w:rsidRPr="00D632C5" w:rsidRDefault="00FF68A7" w:rsidP="00D632C5">
      <w:pPr>
        <w:pStyle w:val="Heading2"/>
        <w:rPr>
          <w:rFonts w:eastAsia="Arial Narrow" w:cs="Arial Narrow"/>
          <w:szCs w:val="24"/>
          <w:u w:val="single"/>
        </w:rPr>
      </w:pPr>
    </w:p>
    <w:p w:rsidR="001F7F98" w:rsidRDefault="00FF68A7" w:rsidP="00A25827">
      <w:pPr>
        <w:pStyle w:val="BodyText"/>
        <w:spacing w:before="51"/>
        <w:ind w:left="107" w:right="5009"/>
      </w:pPr>
    </w:p>
    <w:p w:rsidR="001F7F98" w:rsidRDefault="00FF68A7" w:rsidP="00A25827">
      <w:pPr>
        <w:pStyle w:val="BodyText"/>
        <w:spacing w:before="51"/>
        <w:ind w:left="107" w:right="5009"/>
      </w:pPr>
    </w:p>
    <w:p w:rsidR="001F7F98" w:rsidRDefault="00FF68A7" w:rsidP="00A25827">
      <w:pPr>
        <w:pStyle w:val="BodyText"/>
        <w:spacing w:before="51"/>
        <w:ind w:left="107" w:right="5009"/>
      </w:pPr>
    </w:p>
    <w:p w:rsidR="001F7F98" w:rsidRDefault="00FF68A7" w:rsidP="00A25827">
      <w:pPr>
        <w:pStyle w:val="BodyText"/>
        <w:spacing w:before="51"/>
        <w:ind w:left="107" w:right="5009"/>
      </w:pPr>
    </w:p>
    <w:p w:rsidR="001F7F98" w:rsidRDefault="00FF68A7" w:rsidP="00A25827">
      <w:pPr>
        <w:pStyle w:val="BodyText"/>
        <w:spacing w:before="51"/>
        <w:ind w:left="107" w:right="5009"/>
      </w:pPr>
    </w:p>
    <w:p w:rsidR="00E9418F" w:rsidRDefault="00FF68A7">
      <w:pPr>
        <w:spacing w:after="160" w:line="259" w:lineRule="auto"/>
        <w:rPr>
          <w:rFonts w:eastAsia="Arial Narrow"/>
          <w:szCs w:val="24"/>
        </w:rPr>
      </w:pPr>
      <w:r>
        <w:br w:type="page"/>
      </w:r>
    </w:p>
    <w:p w:rsidR="00A25827" w:rsidRDefault="00FF68A7" w:rsidP="00A25827">
      <w:pPr>
        <w:pStyle w:val="BodyText"/>
        <w:spacing w:before="51"/>
        <w:ind w:left="107" w:right="5009"/>
      </w:pPr>
      <w:r>
        <w:lastRenderedPageBreak/>
        <w:t>TTY:</w:t>
      </w:r>
      <w:r>
        <w:rPr>
          <w:spacing w:val="-5"/>
        </w:rPr>
        <w:t xml:space="preserve"> </w:t>
      </w:r>
      <w:r>
        <w:t>711</w:t>
      </w:r>
      <w:r>
        <w:t xml:space="preserve"> </w:t>
      </w:r>
    </w:p>
    <w:p w:rsidR="00A25827" w:rsidRDefault="00FF68A7" w:rsidP="00D632C5">
      <w:pPr>
        <w:pStyle w:val="Heading2"/>
        <w:ind w:left="90"/>
      </w:pPr>
      <w:r>
        <w:t>Language</w:t>
      </w:r>
      <w:r>
        <w:rPr>
          <w:spacing w:val="-21"/>
        </w:rPr>
        <w:t xml:space="preserve"> </w:t>
      </w:r>
      <w:r>
        <w:t>Assistance:</w:t>
      </w:r>
    </w:p>
    <w:p w:rsidR="00A25827" w:rsidRDefault="00FF68A7" w:rsidP="00A25827">
      <w:pPr>
        <w:pStyle w:val="BodyText"/>
        <w:spacing w:before="132"/>
        <w:ind w:left="117" w:right="5009"/>
      </w:pPr>
      <w:r>
        <w:t>For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1-888-982-3862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cost.</w:t>
      </w:r>
    </w:p>
    <w:p w:rsidR="00A25827" w:rsidRDefault="00FF68A7" w:rsidP="00A25827">
      <w:pPr>
        <w:spacing w:before="4"/>
        <w:rPr>
          <w:rFonts w:cs="Arial Narrow"/>
          <w:sz w:val="20"/>
          <w:szCs w:val="20"/>
        </w:rPr>
      </w:pPr>
    </w:p>
    <w:p w:rsidR="00A25827" w:rsidRDefault="00FF68A7" w:rsidP="00163901">
      <w:pPr>
        <w:pStyle w:val="BodyText"/>
        <w:tabs>
          <w:tab w:val="left" w:pos="2385"/>
        </w:tabs>
        <w:spacing w:before="66"/>
        <w:rPr>
          <w:rFonts w:ascii="Calibri" w:hAnsi="Calibri" w:cs="Calibri"/>
        </w:rPr>
      </w:pPr>
      <w:r>
        <w:rPr>
          <w:position w:val="2"/>
        </w:rPr>
        <w:t xml:space="preserve">  Albanian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>
        <w:rPr>
          <w:rFonts w:ascii="Calibri" w:hAnsi="Calibri"/>
        </w:rPr>
        <w:t>Për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asistencë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në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gjuhën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shqipe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telefononi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falas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në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1-888-982-3862.</w:t>
      </w:r>
    </w:p>
    <w:p w:rsidR="00D747EF" w:rsidRDefault="00FF68A7" w:rsidP="00163901">
      <w:pPr>
        <w:pStyle w:val="BodyText"/>
        <w:spacing w:before="131"/>
        <w:rPr>
          <w:rFonts w:ascii="Nyala" w:hAnsi="Nyala" w:cs="Nyala"/>
        </w:rPr>
      </w:pPr>
      <w:r>
        <w:t xml:space="preserve">  Amharic -</w:t>
      </w:r>
      <w:r>
        <w:tab/>
      </w:r>
      <w:r>
        <w:tab/>
        <w:t xml:space="preserve">    </w:t>
      </w:r>
      <w:r w:rsidRPr="00547D17">
        <w:rPr>
          <w:rFonts w:ascii="Nyala" w:hAnsi="Nyala" w:cs="Nyala"/>
        </w:rPr>
        <w:t>ለቋንቋ</w:t>
      </w:r>
      <w:r w:rsidRPr="00547D17">
        <w:t xml:space="preserve"> </w:t>
      </w:r>
      <w:r w:rsidRPr="00547D17">
        <w:rPr>
          <w:rFonts w:ascii="Nyala" w:hAnsi="Nyala" w:cs="Nyala"/>
        </w:rPr>
        <w:t>እገዛ</w:t>
      </w:r>
      <w:r w:rsidRPr="00547D17">
        <w:t xml:space="preserve"> </w:t>
      </w:r>
      <w:r w:rsidRPr="00547D17">
        <w:rPr>
          <w:rFonts w:ascii="Nyala" w:hAnsi="Nyala" w:cs="Nyala"/>
        </w:rPr>
        <w:t>በ</w:t>
      </w:r>
      <w:r w:rsidRPr="00547D17">
        <w:t xml:space="preserve"> </w:t>
      </w:r>
      <w:r w:rsidRPr="00547D17">
        <w:rPr>
          <w:rFonts w:ascii="Nyala" w:hAnsi="Nyala" w:cs="Nyala"/>
        </w:rPr>
        <w:t>አማርኛ</w:t>
      </w:r>
      <w:r w:rsidRPr="00547D17">
        <w:t xml:space="preserve"> </w:t>
      </w:r>
      <w:r w:rsidRPr="00547D17">
        <w:rPr>
          <w:rFonts w:ascii="Nyala" w:hAnsi="Nyala" w:cs="Nyala"/>
        </w:rPr>
        <w:t>በ</w:t>
      </w:r>
      <w:r w:rsidRPr="00547D17">
        <w:t xml:space="preserve"> 1-888-982-3862 </w:t>
      </w:r>
      <w:r w:rsidRPr="00547D17">
        <w:rPr>
          <w:rFonts w:ascii="Nyala" w:hAnsi="Nyala" w:cs="Nyala"/>
        </w:rPr>
        <w:t>በነጻ</w:t>
      </w:r>
      <w:r w:rsidRPr="00547D17">
        <w:t xml:space="preserve"> </w:t>
      </w:r>
      <w:r w:rsidRPr="00547D17">
        <w:rPr>
          <w:rFonts w:ascii="Nyala" w:hAnsi="Nyala" w:cs="Nyala"/>
        </w:rPr>
        <w:t>ይደውሉ</w:t>
      </w:r>
    </w:p>
    <w:p w:rsidR="00A25827" w:rsidRDefault="00FF68A7" w:rsidP="00163901">
      <w:pPr>
        <w:pStyle w:val="BodyText"/>
        <w:tabs>
          <w:tab w:val="left" w:pos="2363"/>
        </w:tabs>
        <w:spacing w:before="158"/>
        <w:rPr>
          <w:rFonts w:ascii="Garamond"/>
        </w:rPr>
      </w:pPr>
      <w:r>
        <w:rPr>
          <w:rFonts w:ascii="Garamond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56144</wp:posOffset>
            </wp:positionV>
            <wp:extent cx="4175125" cy="2641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t>Arabic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Garamond"/>
        </w:rPr>
        <w:t xml:space="preserve">1-888-982-3862  </w:t>
      </w:r>
    </w:p>
    <w:p w:rsidR="00D747EF" w:rsidRDefault="00FF68A7" w:rsidP="00163901">
      <w:pPr>
        <w:spacing w:before="137"/>
        <w:rPr>
          <w:rFonts w:ascii="Sylfaen" w:hAnsi="Sylfaen" w:cs="Sylfaen"/>
        </w:rPr>
      </w:pPr>
      <w:r>
        <w:t xml:space="preserve">  Armenian</w:t>
      </w:r>
      <w:r>
        <w:rPr>
          <w:spacing w:val="-10"/>
        </w:rPr>
        <w:t xml:space="preserve"> </w:t>
      </w:r>
      <w:r>
        <w:t>-</w:t>
      </w:r>
      <w:r>
        <w:tab/>
      </w:r>
      <w:r>
        <w:tab/>
        <w:t xml:space="preserve">    </w:t>
      </w:r>
      <w:r>
        <w:rPr>
          <w:rFonts w:ascii="Sylfaen" w:hAnsi="Sylfaen"/>
        </w:rPr>
        <w:t>Լեզվի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ցուցաբերած</w:t>
      </w:r>
      <w:r>
        <w:rPr>
          <w:rFonts w:ascii="Sylfaen" w:hAnsi="Sylfaen"/>
          <w:spacing w:val="-11"/>
        </w:rPr>
        <w:t xml:space="preserve"> </w:t>
      </w:r>
      <w:r>
        <w:rPr>
          <w:rFonts w:ascii="Sylfaen" w:hAnsi="Sylfaen"/>
        </w:rPr>
        <w:t>աջակցության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(</w:t>
      </w:r>
      <w:r>
        <w:rPr>
          <w:rFonts w:ascii="Sylfaen" w:hAnsi="Sylfaen"/>
        </w:rPr>
        <w:t>հայերեն</w:t>
      </w:r>
      <w:r>
        <w:rPr>
          <w:rFonts w:ascii="Sylfaen" w:hAnsi="Sylfaen"/>
        </w:rPr>
        <w:t>)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զանգի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1-888-982-3862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առանց</w:t>
      </w:r>
      <w:r>
        <w:rPr>
          <w:rFonts w:ascii="Sylfaen" w:hAnsi="Sylfaen"/>
          <w:spacing w:val="-10"/>
        </w:rPr>
        <w:t xml:space="preserve"> </w:t>
      </w:r>
      <w:r>
        <w:rPr>
          <w:rFonts w:ascii="Sylfaen" w:hAnsi="Sylfaen"/>
        </w:rPr>
        <w:t>գնով</w:t>
      </w:r>
      <w:r>
        <w:rPr>
          <w:rFonts w:ascii="Sylfaen" w:hAnsi="Sylfaen"/>
        </w:rPr>
        <w:t>:</w:t>
      </w:r>
    </w:p>
    <w:p w:rsidR="00A25827" w:rsidRDefault="00FF68A7" w:rsidP="00163901">
      <w:pPr>
        <w:pStyle w:val="BodyText"/>
        <w:tabs>
          <w:tab w:val="left" w:pos="2373"/>
        </w:tabs>
        <w:spacing w:before="149"/>
        <w:rPr>
          <w:rFonts w:ascii="Calibri" w:hAnsi="Calibri" w:cs="Calibri"/>
        </w:rPr>
      </w:pPr>
      <w:r>
        <w:rPr>
          <w:position w:val="2"/>
        </w:rPr>
        <w:t xml:space="preserve">  Bahasa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Indonesia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>
        <w:rPr>
          <w:rFonts w:ascii="Calibri"/>
        </w:rPr>
        <w:t>Untuk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bantuan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dalam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bahasa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Indonesia,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silakan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hubungi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1-888-982-3862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tanpa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dikenakan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biaya.</w:t>
      </w:r>
    </w:p>
    <w:p w:rsidR="00A25827" w:rsidRDefault="00FF68A7" w:rsidP="00163901">
      <w:pPr>
        <w:pStyle w:val="BodyText"/>
        <w:tabs>
          <w:tab w:val="left" w:pos="2385"/>
        </w:tabs>
        <w:spacing w:before="124"/>
        <w:rPr>
          <w:rFonts w:ascii="Garamond" w:hAnsi="Garamond" w:cs="Garamond"/>
        </w:rPr>
      </w:pPr>
      <w:r>
        <w:t xml:space="preserve">  Bantu-Kirundi</w:t>
      </w:r>
      <w:r>
        <w:rPr>
          <w:spacing w:val="-13"/>
        </w:rPr>
        <w:t xml:space="preserve"> </w:t>
      </w:r>
      <w:r>
        <w:t>-</w:t>
      </w:r>
      <w:r>
        <w:tab/>
      </w:r>
      <w:r>
        <w:rPr>
          <w:rFonts w:ascii="Garamond"/>
        </w:rPr>
        <w:t>Niba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urondera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uwugufasha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mu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Kirundi,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twakure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kuri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iyi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nomero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ku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busa</w:t>
      </w:r>
    </w:p>
    <w:p w:rsidR="00A25827" w:rsidRDefault="00FF68A7" w:rsidP="00163901">
      <w:pPr>
        <w:pStyle w:val="BodyText"/>
        <w:tabs>
          <w:tab w:val="left" w:pos="2387"/>
        </w:tabs>
        <w:spacing w:before="136"/>
        <w:rPr>
          <w:rFonts w:ascii="Vrinda" w:hAnsi="Vrinda" w:cs="Vrinda"/>
        </w:rPr>
      </w:pPr>
      <w:r>
        <w:rPr>
          <w:position w:val="2"/>
        </w:rPr>
        <w:t xml:space="preserve">  Bengali-Bangala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 w:rsidRPr="00A42CEE">
        <w:rPr>
          <w:rFonts w:ascii="Vrinda" w:hAnsi="Vrinda" w:cs="Vrinda"/>
          <w:position w:val="2"/>
        </w:rPr>
        <w:t>বাংলায়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ভাষা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সহায়তার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জন্য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বিনামুল্যে</w:t>
      </w:r>
      <w:r w:rsidRPr="00A42CEE">
        <w:rPr>
          <w:position w:val="2"/>
        </w:rPr>
        <w:t xml:space="preserve"> 1-888-982-3862-</w:t>
      </w:r>
      <w:r w:rsidRPr="00A42CEE">
        <w:rPr>
          <w:rFonts w:ascii="Vrinda" w:hAnsi="Vrinda" w:cs="Vrinda"/>
          <w:position w:val="2"/>
        </w:rPr>
        <w:t>তে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কল</w:t>
      </w:r>
      <w:r w:rsidRPr="00A42CEE">
        <w:rPr>
          <w:position w:val="2"/>
        </w:rPr>
        <w:t xml:space="preserve"> </w:t>
      </w:r>
      <w:r w:rsidRPr="00A42CEE">
        <w:rPr>
          <w:rFonts w:ascii="Vrinda" w:hAnsi="Vrinda" w:cs="Vrinda"/>
          <w:position w:val="2"/>
        </w:rPr>
        <w:t>করুন</w:t>
      </w:r>
      <w:r w:rsidRPr="00A42CEE">
        <w:rPr>
          <w:rFonts w:ascii="Mangal" w:hAnsi="Mangal" w:cs="Mangal"/>
          <w:position w:val="2"/>
        </w:rPr>
        <w:t>।</w:t>
      </w:r>
    </w:p>
    <w:p w:rsidR="009F3473" w:rsidRDefault="00FF68A7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Calibri" w:hAnsi="Calibri" w:cs="Calibri"/>
        </w:rPr>
      </w:pPr>
      <w:r>
        <w:rPr>
          <w:position w:val="3"/>
        </w:rPr>
        <w:t xml:space="preserve">  </w:t>
      </w:r>
      <w:r>
        <w:rPr>
          <w:position w:val="3"/>
        </w:rPr>
        <w:t>Bisayan-Visayan</w:t>
      </w:r>
      <w:r>
        <w:rPr>
          <w:spacing w:val="-16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Calibri" w:hAnsi="Calibri" w:cs="Calibri"/>
        </w:rPr>
        <w:t>Alang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pag-abag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pinulongan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(Binisayang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Sinugboanon)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tawag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1-888-982-3862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nga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walay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bayad.</w:t>
      </w:r>
    </w:p>
    <w:p w:rsidR="00A25827" w:rsidRPr="0036750A" w:rsidRDefault="00FF68A7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Zawgyi-One" w:hAnsi="Zawgyi-One" w:cs="Zawgyi-One"/>
          <w:lang w:val="tr-TR"/>
        </w:rPr>
      </w:pPr>
      <w:r>
        <w:rPr>
          <w:noProof/>
          <w:position w:val="4"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5950585</wp:posOffset>
            </wp:positionH>
            <wp:positionV relativeFrom="paragraph">
              <wp:posOffset>54610</wp:posOffset>
            </wp:positionV>
            <wp:extent cx="689610" cy="231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position w:val="4"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56515</wp:posOffset>
            </wp:positionV>
            <wp:extent cx="3786505" cy="21209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4"/>
        </w:rPr>
        <w:t xml:space="preserve">  </w:t>
      </w:r>
      <w:r>
        <w:rPr>
          <w:position w:val="4"/>
        </w:rPr>
        <w:t>Burmese</w:t>
      </w:r>
      <w:r>
        <w:rPr>
          <w:spacing w:val="-9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 w:rsidRPr="00EF1A52">
        <w:rPr>
          <w:position w:val="4"/>
          <w:sz w:val="16"/>
          <w:szCs w:val="16"/>
        </w:rPr>
        <w:t xml:space="preserve"> </w:t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  <w:t xml:space="preserve">  </w:t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</w:r>
      <w:r>
        <w:rPr>
          <w:position w:val="4"/>
          <w:sz w:val="16"/>
          <w:szCs w:val="16"/>
        </w:rPr>
        <w:tab/>
        <w:t xml:space="preserve">      </w:t>
      </w:r>
      <w:r>
        <w:rPr>
          <w:position w:val="4"/>
          <w:sz w:val="16"/>
          <w:szCs w:val="16"/>
        </w:rPr>
        <w:t xml:space="preserve">       </w:t>
      </w:r>
      <w:r w:rsidRPr="00EF1A52">
        <w:rPr>
          <w:position w:val="4"/>
          <w:sz w:val="16"/>
          <w:szCs w:val="16"/>
        </w:rPr>
        <w:t xml:space="preserve">1-888-982-3862 </w:t>
      </w:r>
    </w:p>
    <w:p w:rsidR="00A25827" w:rsidRDefault="00FF68A7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Calibri" w:hAnsi="Calibri" w:cs="Calibri"/>
        </w:rPr>
      </w:pPr>
      <w:r>
        <w:rPr>
          <w:position w:val="3"/>
        </w:rPr>
        <w:t xml:space="preserve">  Catalan</w:t>
      </w:r>
      <w:r>
        <w:rPr>
          <w:spacing w:val="-8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rebre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assistència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(català),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truqui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número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gratuït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1-888-982-3862.</w:t>
      </w:r>
    </w:p>
    <w:p w:rsidR="00A25827" w:rsidRDefault="00FF68A7" w:rsidP="00163901">
      <w:pPr>
        <w:pStyle w:val="BodyText"/>
        <w:tabs>
          <w:tab w:val="left" w:pos="2359"/>
        </w:tabs>
        <w:spacing w:before="42"/>
        <w:rPr>
          <w:rFonts w:ascii="Calibri" w:hAnsi="Calibri" w:cs="Calibri"/>
        </w:rPr>
      </w:pPr>
      <w:r>
        <w:rPr>
          <w:position w:val="3"/>
        </w:rPr>
        <w:t xml:space="preserve">  Chamorro</w:t>
      </w:r>
      <w:r>
        <w:rPr>
          <w:spacing w:val="-10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Calibri" w:hAnsi="Calibri"/>
        </w:rPr>
        <w:t>Para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ayuda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fino'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(Chamoru),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ågang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1-888-982-3862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gåstu.</w:t>
      </w:r>
    </w:p>
    <w:p w:rsidR="00A25827" w:rsidRDefault="00FF68A7" w:rsidP="00163901">
      <w:pPr>
        <w:pStyle w:val="BodyText"/>
        <w:tabs>
          <w:tab w:val="left" w:pos="2353"/>
        </w:tabs>
        <w:spacing w:before="78"/>
        <w:rPr>
          <w:rFonts w:ascii="Digohweli" w:hAnsi="Digohweli" w:cs="Digohweli"/>
        </w:rPr>
      </w:pPr>
      <w:r>
        <w:t xml:space="preserve">  Cherokee</w:t>
      </w:r>
      <w:r>
        <w:rPr>
          <w:spacing w:val="-10"/>
        </w:rPr>
        <w:t xml:space="preserve"> </w:t>
      </w:r>
      <w:r>
        <w:t>-</w:t>
      </w:r>
      <w:r>
        <w:tab/>
      </w:r>
      <w:r>
        <w:rPr>
          <w:rFonts w:ascii="Plantagenet Cherokee" w:hAnsi="Plantagenet Cherokee" w:cs="Plantagenet Cherokee"/>
          <w:position w:val="1"/>
        </w:rPr>
        <w:t>ᎾᏍᎩᎾ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ᎦᏬᏂᎯᏍᏗ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ᏗᏂᏍᏕᎵᏍᎩ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ᎾᎿᎢ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Digohweli" w:hAnsi="Digohweli" w:cs="Digohweli"/>
          <w:position w:val="1"/>
        </w:rPr>
        <w:t>(</w:t>
      </w:r>
      <w:r>
        <w:rPr>
          <w:rFonts w:ascii="Plantagenet Cherokee" w:hAnsi="Plantagenet Cherokee" w:cs="Plantagenet Cherokee"/>
          <w:position w:val="1"/>
        </w:rPr>
        <w:t>ᏣᎳᎩ</w:t>
      </w:r>
      <w:r>
        <w:rPr>
          <w:rFonts w:ascii="Digohweli" w:hAnsi="Digohweli" w:cs="Digohweli"/>
          <w:position w:val="1"/>
        </w:rPr>
        <w:t>)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ᏫᏏᎳᏛᎥᎦ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Digohweli" w:hAnsi="Digohweli" w:cs="Digohweli"/>
          <w:position w:val="1"/>
        </w:rPr>
        <w:t>1-888-982-3862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ᎤᎾᎢ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Ꮭ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ᎪᎱᏍᏗ</w:t>
      </w:r>
      <w:r>
        <w:rPr>
          <w:rFonts w:ascii="Digohweli" w:hAnsi="Digohweli" w:cs="Digohweli"/>
          <w:spacing w:val="-11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ᏧᎬᏩᎵᏗ</w:t>
      </w:r>
      <w:r>
        <w:rPr>
          <w:rFonts w:ascii="Digohweli" w:hAnsi="Digohweli" w:cs="Digohweli"/>
          <w:spacing w:val="-12"/>
          <w:position w:val="1"/>
        </w:rPr>
        <w:t xml:space="preserve"> </w:t>
      </w:r>
      <w:r>
        <w:rPr>
          <w:rFonts w:ascii="Plantagenet Cherokee" w:hAnsi="Plantagenet Cherokee" w:cs="Plantagenet Cherokee"/>
          <w:position w:val="1"/>
        </w:rPr>
        <w:t>ᏂᎨᏒᎾ</w:t>
      </w:r>
      <w:r>
        <w:rPr>
          <w:rFonts w:ascii="Digohweli" w:hAnsi="Digohweli" w:cs="Digohweli"/>
          <w:position w:val="1"/>
        </w:rPr>
        <w:t>.</w:t>
      </w:r>
    </w:p>
    <w:p w:rsidR="00A25827" w:rsidRDefault="00FF68A7" w:rsidP="00163901">
      <w:pPr>
        <w:pStyle w:val="BodyText"/>
        <w:tabs>
          <w:tab w:val="left" w:pos="2359"/>
        </w:tabs>
        <w:spacing w:before="124"/>
        <w:rPr>
          <w:rFonts w:ascii="Microsoft YaHei" w:eastAsia="Microsoft YaHei" w:hAnsi="Microsoft YaHei" w:cs="Microsoft YaHei"/>
        </w:rPr>
      </w:pPr>
      <w:r>
        <w:t xml:space="preserve">  Chinese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rFonts w:ascii="Microsoft YaHei" w:eastAsia="Microsoft YaHei" w:hAnsi="Microsoft YaHei" w:cs="Microsoft YaHei" w:hint="eastAsia"/>
        </w:rPr>
        <w:t>欲取得繁體中文語言協助，請撥打</w:t>
      </w:r>
      <w:r>
        <w:rPr>
          <w:rFonts w:ascii="Microsoft YaHei" w:eastAsia="Microsoft YaHei" w:hAnsi="Microsoft YaHei" w:cs="Microsoft YaHei"/>
          <w:spacing w:val="-34"/>
        </w:rPr>
        <w:t xml:space="preserve"> </w:t>
      </w:r>
      <w:r>
        <w:rPr>
          <w:rFonts w:ascii="Microsoft YaHei" w:eastAsia="Microsoft YaHei" w:hAnsi="Microsoft YaHei" w:cs="Microsoft YaHei"/>
        </w:rPr>
        <w:t>1-888-982-3862</w:t>
      </w:r>
      <w:r>
        <w:rPr>
          <w:rFonts w:ascii="Microsoft YaHei" w:eastAsia="Microsoft YaHei" w:hAnsi="Microsoft YaHei" w:cs="Microsoft YaHei" w:hint="eastAsia"/>
        </w:rPr>
        <w:t>，無需付費。</w:t>
      </w:r>
    </w:p>
    <w:p w:rsidR="00A25827" w:rsidRDefault="00FF68A7" w:rsidP="00163901">
      <w:pPr>
        <w:pStyle w:val="BodyText"/>
        <w:tabs>
          <w:tab w:val="left" w:pos="2347"/>
        </w:tabs>
        <w:spacing w:before="124"/>
        <w:rPr>
          <w:rFonts w:ascii="Calibri" w:hAnsi="Calibri" w:cs="Calibri"/>
        </w:rPr>
      </w:pPr>
      <w:r>
        <w:rPr>
          <w:position w:val="4"/>
        </w:rPr>
        <w:t xml:space="preserve">  Choctaw</w:t>
      </w:r>
      <w:r>
        <w:rPr>
          <w:spacing w:val="-9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>
        <w:rPr>
          <w:rFonts w:ascii="Calibri"/>
        </w:rPr>
        <w:t>(Chahta)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anumpa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</w:t>
      </w:r>
      <w:r>
        <w:rPr>
          <w:rFonts w:ascii="Calibri"/>
          <w:u w:val="single" w:color="000000"/>
        </w:rPr>
        <w:t>a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</w:rPr>
        <w:t>apela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chi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</w:t>
      </w:r>
      <w:r>
        <w:rPr>
          <w:rFonts w:ascii="Calibri"/>
          <w:u w:val="single" w:color="000000"/>
        </w:rPr>
        <w:t>a</w:t>
      </w:r>
      <w:r>
        <w:rPr>
          <w:rFonts w:ascii="Calibri"/>
        </w:rPr>
        <w:t>ya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hinla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1-888-982-3862.</w:t>
      </w:r>
    </w:p>
    <w:p w:rsidR="00A25827" w:rsidRDefault="00FF68A7" w:rsidP="00163901">
      <w:pPr>
        <w:pStyle w:val="BodyText"/>
        <w:tabs>
          <w:tab w:val="left" w:pos="2363"/>
        </w:tabs>
        <w:spacing w:before="106"/>
        <w:rPr>
          <w:rFonts w:ascii="Garamond" w:hAnsi="Garamond" w:cs="Garamond"/>
        </w:rPr>
      </w:pPr>
      <w:r>
        <w:t xml:space="preserve">  Cushite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rFonts w:ascii="Garamond"/>
        </w:rPr>
        <w:t>Gargaarsa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afaan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Oromiffa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hiikuu</w:t>
      </w:r>
      <w:r>
        <w:rPr>
          <w:rFonts w:ascii="Garamond"/>
          <w:spacing w:val="45"/>
        </w:rPr>
        <w:t xml:space="preserve"> </w:t>
      </w:r>
      <w:r>
        <w:rPr>
          <w:rFonts w:ascii="Garamond"/>
        </w:rPr>
        <w:t>argachuuf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lakkokkofsa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bilbilaa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irratti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bilisaan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bilbilaa.</w:t>
      </w:r>
    </w:p>
    <w:p w:rsidR="00DE3535" w:rsidRDefault="00FF68A7" w:rsidP="00163901">
      <w:pPr>
        <w:pStyle w:val="BodyText"/>
        <w:tabs>
          <w:tab w:val="left" w:pos="2359"/>
        </w:tabs>
        <w:spacing w:before="106"/>
        <w:rPr>
          <w:rFonts w:ascii="Garamond" w:hAnsi="Garamond"/>
          <w:w w:val="99"/>
          <w:position w:val="1"/>
        </w:rPr>
      </w:pPr>
      <w:r>
        <w:t xml:space="preserve">  </w:t>
      </w:r>
      <w:r>
        <w:t>Dutch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Bel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voor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tolk-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en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vertaaldiensten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in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het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Nederlands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gratis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naar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1-888-982-3862.</w:t>
      </w:r>
      <w:r>
        <w:rPr>
          <w:rFonts w:ascii="Garamond" w:hAnsi="Garamond"/>
          <w:w w:val="99"/>
          <w:position w:val="1"/>
        </w:rPr>
        <w:t xml:space="preserve"> </w:t>
      </w:r>
    </w:p>
    <w:p w:rsidR="00DE3535" w:rsidRDefault="00FF68A7" w:rsidP="00163901">
      <w:pPr>
        <w:pStyle w:val="BodyText"/>
        <w:tabs>
          <w:tab w:val="left" w:pos="2359"/>
        </w:tabs>
        <w:spacing w:before="106"/>
        <w:rPr>
          <w:rFonts w:ascii="Garamond" w:hAnsi="Garamond"/>
          <w:w w:val="99"/>
          <w:position w:val="2"/>
        </w:rPr>
      </w:pPr>
      <w:r>
        <w:t xml:space="preserve">  </w:t>
      </w:r>
      <w:r>
        <w:t>French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2"/>
        </w:rPr>
        <w:t>Pour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une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assistance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linguistique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en</w:t>
      </w:r>
      <w:r>
        <w:rPr>
          <w:rFonts w:ascii="Garamond" w:hAnsi="Garamond"/>
          <w:spacing w:val="-6"/>
          <w:position w:val="2"/>
        </w:rPr>
        <w:t xml:space="preserve"> </w:t>
      </w:r>
      <w:r>
        <w:rPr>
          <w:rFonts w:ascii="Garamond" w:hAnsi="Garamond"/>
          <w:position w:val="2"/>
        </w:rPr>
        <w:t>français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appeler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le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1-888-982-3862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sans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frais.</w:t>
      </w:r>
      <w:r>
        <w:rPr>
          <w:rFonts w:ascii="Garamond" w:hAnsi="Garamond"/>
          <w:w w:val="99"/>
          <w:position w:val="2"/>
        </w:rPr>
        <w:t xml:space="preserve"> </w:t>
      </w:r>
    </w:p>
    <w:p w:rsidR="00A25827" w:rsidRPr="00DE3535" w:rsidRDefault="00FF68A7" w:rsidP="00163901">
      <w:pPr>
        <w:pStyle w:val="BodyText"/>
        <w:tabs>
          <w:tab w:val="left" w:pos="2359"/>
        </w:tabs>
        <w:spacing w:before="144" w:line="373" w:lineRule="auto"/>
        <w:ind w:right="-10"/>
        <w:rPr>
          <w:rFonts w:ascii="Garamond" w:hAnsi="Garamond"/>
          <w:spacing w:val="-6"/>
          <w:position w:val="1"/>
        </w:rPr>
      </w:pPr>
      <w:r>
        <w:t xml:space="preserve">  French</w:t>
      </w:r>
      <w:r>
        <w:rPr>
          <w:spacing w:val="-7"/>
        </w:rPr>
        <w:t xml:space="preserve"> </w:t>
      </w:r>
      <w:r>
        <w:t>Creole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Pou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jwenn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asistans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nan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lang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Kreyòl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Ayisyen,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rele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nimewo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1-888-982-3862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gratis.</w:t>
      </w:r>
    </w:p>
    <w:p w:rsidR="00A25827" w:rsidRDefault="00FF68A7" w:rsidP="00163901">
      <w:pPr>
        <w:pStyle w:val="BodyText"/>
        <w:tabs>
          <w:tab w:val="left" w:pos="2359"/>
        </w:tabs>
        <w:spacing w:line="277" w:lineRule="exact"/>
        <w:rPr>
          <w:rFonts w:ascii="Garamond" w:hAnsi="Garamond" w:cs="Garamond"/>
        </w:rPr>
      </w:pPr>
      <w:r>
        <w:t xml:space="preserve">  German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Benötigen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Sie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Hilfe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oder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Informationen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in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deutscher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Sprache?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Rufen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Sie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uns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kostenlos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unter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der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Nummer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1-888-982-3862</w:t>
      </w:r>
      <w:r>
        <w:rPr>
          <w:rFonts w:ascii="Garamond" w:hAnsi="Garamond"/>
          <w:spacing w:val="-6"/>
          <w:position w:val="1"/>
        </w:rPr>
        <w:t xml:space="preserve"> </w:t>
      </w:r>
      <w:r>
        <w:rPr>
          <w:rFonts w:ascii="Garamond" w:hAnsi="Garamond"/>
          <w:position w:val="1"/>
        </w:rPr>
        <w:t>an.</w:t>
      </w:r>
    </w:p>
    <w:p w:rsidR="00A25827" w:rsidRDefault="00FF68A7" w:rsidP="00163901">
      <w:pPr>
        <w:pStyle w:val="BodyText"/>
        <w:tabs>
          <w:tab w:val="left" w:pos="2387"/>
        </w:tabs>
        <w:spacing w:before="154"/>
        <w:rPr>
          <w:rFonts w:ascii="Garamond" w:hAnsi="Garamond" w:cs="Garamond"/>
        </w:rPr>
      </w:pPr>
      <w:r>
        <w:t xml:space="preserve">  Greek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Για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γλωσσική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βοήθεια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στα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Ελληνικά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καλέστε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το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1-888-982-3862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χωρίς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χρέωση.</w:t>
      </w:r>
    </w:p>
    <w:p w:rsidR="00D747EF" w:rsidRDefault="00FF68A7" w:rsidP="00163901">
      <w:pPr>
        <w:pStyle w:val="BodyText"/>
        <w:tabs>
          <w:tab w:val="left" w:pos="2361"/>
        </w:tabs>
        <w:spacing w:before="158"/>
        <w:rPr>
          <w:position w:val="4"/>
        </w:rPr>
      </w:pPr>
      <w:r>
        <w:rPr>
          <w:position w:val="4"/>
        </w:rPr>
        <w:t xml:space="preserve">  </w:t>
      </w:r>
      <w:r>
        <w:rPr>
          <w:position w:val="4"/>
        </w:rPr>
        <w:t>Gujarati</w:t>
      </w:r>
      <w:r>
        <w:rPr>
          <w:spacing w:val="-8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 w:rsidRPr="000E4554">
        <w:rPr>
          <w:rFonts w:ascii="Shruti" w:hAnsi="Shruti" w:cs="Shruti"/>
          <w:position w:val="4"/>
        </w:rPr>
        <w:t>ગુજરાતીમાં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ભાષામાં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સહાય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માટે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કોઈ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પણ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ખર્ચ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વગર</w:t>
      </w:r>
      <w:r w:rsidRPr="000E4554">
        <w:rPr>
          <w:position w:val="4"/>
        </w:rPr>
        <w:t xml:space="preserve"> 1-888-982-3862 </w:t>
      </w:r>
      <w:r w:rsidRPr="000E4554">
        <w:rPr>
          <w:rFonts w:ascii="Shruti" w:hAnsi="Shruti" w:cs="Shruti"/>
          <w:position w:val="4"/>
        </w:rPr>
        <w:t>પર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કૉલ</w:t>
      </w:r>
      <w:r w:rsidRPr="000E4554">
        <w:rPr>
          <w:position w:val="4"/>
        </w:rPr>
        <w:t xml:space="preserve"> </w:t>
      </w:r>
      <w:r w:rsidRPr="000E4554">
        <w:rPr>
          <w:rFonts w:ascii="Shruti" w:hAnsi="Shruti" w:cs="Shruti"/>
          <w:position w:val="4"/>
        </w:rPr>
        <w:t>કરો</w:t>
      </w:r>
      <w:r w:rsidRPr="000E4554">
        <w:rPr>
          <w:position w:val="4"/>
        </w:rPr>
        <w:t>.</w:t>
      </w:r>
    </w:p>
    <w:p w:rsidR="00A25827" w:rsidRDefault="00FF68A7" w:rsidP="00163901">
      <w:pPr>
        <w:pStyle w:val="BodyText"/>
        <w:tabs>
          <w:tab w:val="left" w:pos="2361"/>
        </w:tabs>
        <w:spacing w:before="158"/>
        <w:rPr>
          <w:rFonts w:ascii="Times New Roman" w:hAnsi="Times New Roman"/>
        </w:rPr>
      </w:pPr>
      <w:r>
        <w:rPr>
          <w:position w:val="2"/>
        </w:rPr>
        <w:t xml:space="preserve">  Hawaiian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kōkua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ʻō</w:t>
      </w:r>
      <w:r>
        <w:rPr>
          <w:rFonts w:ascii="Times New Roman" w:hAnsi="Times New Roman"/>
        </w:rPr>
        <w:t>lelo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Hawaiʻi,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kahea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aku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helu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kelepona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1-888-982-3862.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Kāki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ʻ</w:t>
      </w:r>
      <w:r>
        <w:rPr>
          <w:rFonts w:ascii="Times New Roman" w:hAnsi="Times New Roman"/>
        </w:rPr>
        <w:t>ole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ʻ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kēia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kōkua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nei.</w:t>
      </w:r>
    </w:p>
    <w:p w:rsidR="00A25827" w:rsidRPr="00EF44AD" w:rsidRDefault="00FF68A7" w:rsidP="00A25827">
      <w:pPr>
        <w:pStyle w:val="BodyText"/>
        <w:tabs>
          <w:tab w:val="left" w:pos="2169"/>
        </w:tabs>
        <w:spacing w:before="99"/>
        <w:ind w:left="102"/>
        <w:rPr>
          <w:rFonts w:ascii="Mangal" w:hAnsi="Mangal" w:cs="Mangal"/>
          <w:lang w:val="tr-TR"/>
        </w:rPr>
      </w:pPr>
      <w:r>
        <w:rPr>
          <w:position w:val="3"/>
        </w:rPr>
        <w:lastRenderedPageBreak/>
        <w:t>Hindi</w:t>
      </w:r>
      <w:r>
        <w:rPr>
          <w:spacing w:val="-6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position w:val="3"/>
        </w:rPr>
        <w:t xml:space="preserve"> </w:t>
      </w:r>
      <w:r>
        <w:rPr>
          <w:rFonts w:ascii="Mangal" w:hAnsi="Mangal" w:cs="Mangal"/>
          <w:noProof/>
          <w:position w:val="3"/>
        </w:rPr>
        <w:drawing>
          <wp:inline distT="0" distB="0" distL="0" distR="0">
            <wp:extent cx="2604770" cy="28575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4889" b="1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position w:val="3"/>
        </w:rPr>
        <w:t xml:space="preserve">  </w:t>
      </w:r>
      <w:r w:rsidRPr="003E05E2">
        <w:rPr>
          <w:position w:val="3"/>
        </w:rPr>
        <w:t xml:space="preserve">1-888-982-3862 </w:t>
      </w:r>
      <w:r>
        <w:rPr>
          <w:rFonts w:ascii="Mangal" w:hAnsi="Mangal" w:cs="Mangal"/>
          <w:noProof/>
          <w:position w:val="3"/>
        </w:rPr>
        <w:drawing>
          <wp:inline distT="0" distB="0" distL="0" distR="0">
            <wp:extent cx="1483360" cy="26860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9" b="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827" w:rsidRDefault="00FF68A7" w:rsidP="00A25827">
      <w:pPr>
        <w:pStyle w:val="BodyText"/>
        <w:tabs>
          <w:tab w:val="left" w:pos="2175"/>
        </w:tabs>
        <w:spacing w:before="66"/>
        <w:ind w:left="100"/>
        <w:rPr>
          <w:rFonts w:ascii="Garamond" w:hAnsi="Garamond" w:cs="Garamond"/>
        </w:rPr>
      </w:pPr>
      <w:r>
        <w:t>Hmong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Garamond"/>
          <w:position w:val="1"/>
        </w:rPr>
        <w:t>Yog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xav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tau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kev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pab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txhais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lus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Hmoob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hu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dawb</w:t>
      </w:r>
      <w:r>
        <w:rPr>
          <w:rFonts w:ascii="Garamond"/>
          <w:spacing w:val="-4"/>
          <w:position w:val="1"/>
        </w:rPr>
        <w:t xml:space="preserve"> </w:t>
      </w:r>
      <w:r>
        <w:rPr>
          <w:rFonts w:ascii="Garamond"/>
          <w:position w:val="1"/>
        </w:rPr>
        <w:t>tau</w:t>
      </w:r>
      <w:r>
        <w:rPr>
          <w:rFonts w:ascii="Garamond"/>
          <w:spacing w:val="-5"/>
          <w:position w:val="1"/>
        </w:rPr>
        <w:t xml:space="preserve"> </w:t>
      </w:r>
      <w:r>
        <w:rPr>
          <w:rFonts w:ascii="Garamond"/>
          <w:position w:val="1"/>
        </w:rPr>
        <w:t>rau</w:t>
      </w:r>
      <w:r>
        <w:rPr>
          <w:rFonts w:ascii="Garamond"/>
          <w:spacing w:val="52"/>
          <w:position w:val="1"/>
        </w:rPr>
        <w:t xml:space="preserve"> </w:t>
      </w:r>
      <w:r>
        <w:rPr>
          <w:rFonts w:ascii="Garamond"/>
          <w:position w:val="1"/>
        </w:rPr>
        <w:t>1-888-982-3862.</w:t>
      </w:r>
    </w:p>
    <w:p w:rsidR="003D11FD" w:rsidRDefault="00FF68A7" w:rsidP="00C66851">
      <w:pPr>
        <w:pStyle w:val="BodyText"/>
        <w:tabs>
          <w:tab w:val="left" w:pos="2157"/>
        </w:tabs>
        <w:spacing w:before="124"/>
        <w:ind w:left="101" w:right="14"/>
        <w:rPr>
          <w:rFonts w:ascii="Microsoft Sans Serif" w:hAnsi="Microsoft Sans Serif" w:cs="Microsoft Sans Serif"/>
          <w:w w:val="99"/>
        </w:rPr>
      </w:pPr>
      <w:r>
        <w:rPr>
          <w:position w:val="-2"/>
        </w:rPr>
        <w:t>Ibo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Microsoft Sans Serif" w:hAnsi="Microsoft Sans Serif" w:cs="Microsoft Sans Serif"/>
        </w:rPr>
        <w:t>Maka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enyemaka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as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</w:rPr>
        <w:t>s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na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Igbo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kp</w:t>
      </w:r>
      <w:r>
        <w:rPr>
          <w:rFonts w:ascii="Microsoft Sans Serif" w:hAnsi="Microsoft Sans Serif" w:cs="Microsoft Sans Serif"/>
        </w:rPr>
        <w:t>ọọ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1-888-982-3862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na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akw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</w:rPr>
        <w:t>gh</w:t>
      </w:r>
      <w:r>
        <w:rPr>
          <w:rFonts w:ascii="Microsoft Sans Serif" w:hAnsi="Microsoft Sans Serif" w:cs="Microsoft Sans Serif"/>
        </w:rPr>
        <w:t>ị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</w:rPr>
        <w:t>gw</w:t>
      </w:r>
      <w:r>
        <w:rPr>
          <w:rFonts w:ascii="Microsoft Sans Serif" w:hAnsi="Microsoft Sans Serif" w:cs="Microsoft Sans Serif"/>
        </w:rPr>
        <w:t>ọ</w:t>
      </w:r>
      <w:r>
        <w:rPr>
          <w:rFonts w:ascii="Microsoft Sans Serif" w:hAnsi="Microsoft Sans Serif" w:cs="Microsoft Sans Serif"/>
          <w:spacing w:val="-8"/>
        </w:rPr>
        <w:t xml:space="preserve"> </w:t>
      </w:r>
      <w:r>
        <w:rPr>
          <w:rFonts w:ascii="Microsoft Sans Serif" w:hAnsi="Microsoft Sans Serif" w:cs="Microsoft Sans Serif"/>
        </w:rPr>
        <w:t>ọ</w:t>
      </w:r>
      <w:r>
        <w:rPr>
          <w:rFonts w:ascii="Microsoft Sans Serif" w:hAnsi="Microsoft Sans Serif" w:cs="Microsoft Sans Serif"/>
          <w:spacing w:val="-7"/>
        </w:rPr>
        <w:t xml:space="preserve"> </w:t>
      </w:r>
      <w:r>
        <w:rPr>
          <w:rFonts w:ascii="Microsoft Sans Serif" w:hAnsi="Microsoft Sans Serif" w:cs="Microsoft Sans Serif"/>
        </w:rPr>
        <w:t>b</w:t>
      </w:r>
      <w:r>
        <w:rPr>
          <w:rFonts w:ascii="Microsoft Sans Serif" w:hAnsi="Microsoft Sans Serif" w:cs="Microsoft Sans Serif"/>
        </w:rPr>
        <w:t>ụ</w:t>
      </w:r>
      <w:r>
        <w:rPr>
          <w:rFonts w:ascii="Microsoft Sans Serif" w:hAnsi="Microsoft Sans Serif" w:cs="Microsoft Sans Serif"/>
        </w:rPr>
        <w:t>la</w:t>
      </w:r>
      <w:r>
        <w:rPr>
          <w:rFonts w:ascii="Microsoft Sans Serif" w:hAnsi="Microsoft Sans Serif" w:cs="Microsoft Sans Serif"/>
          <w:w w:val="99"/>
        </w:rPr>
        <w:t xml:space="preserve"> </w:t>
      </w:r>
    </w:p>
    <w:p w:rsidR="003D11FD" w:rsidRDefault="00FF68A7" w:rsidP="00C66851">
      <w:pPr>
        <w:pStyle w:val="BodyText"/>
        <w:tabs>
          <w:tab w:val="left" w:pos="2157"/>
        </w:tabs>
        <w:spacing w:before="124"/>
        <w:ind w:left="101" w:right="14"/>
        <w:rPr>
          <w:rFonts w:ascii="Calibri" w:hAnsi="Calibri" w:cs="Calibri"/>
          <w:w w:val="99"/>
        </w:rPr>
      </w:pPr>
      <w:r>
        <w:rPr>
          <w:position w:val="2"/>
        </w:rPr>
        <w:t>Ilocano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>
        <w:rPr>
          <w:rFonts w:ascii="Calibri" w:hAnsi="Calibri" w:cs="Calibri"/>
        </w:rPr>
        <w:t>Para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tulong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pagsasao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pagsasao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tawagan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1-888-982-3862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nga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awan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bayadanyo.</w:t>
      </w:r>
      <w:r>
        <w:rPr>
          <w:rFonts w:ascii="Calibri" w:hAnsi="Calibri" w:cs="Calibri"/>
          <w:w w:val="99"/>
        </w:rPr>
        <w:t xml:space="preserve"> </w:t>
      </w:r>
    </w:p>
    <w:p w:rsidR="00A25827" w:rsidRDefault="00FF68A7" w:rsidP="003D11FD">
      <w:pPr>
        <w:pStyle w:val="BodyText"/>
        <w:tabs>
          <w:tab w:val="left" w:pos="2157"/>
        </w:tabs>
        <w:spacing w:before="131" w:line="347" w:lineRule="auto"/>
        <w:ind w:left="100" w:right="20"/>
        <w:rPr>
          <w:rFonts w:ascii="Garamond" w:hAnsi="Garamond" w:cs="Garamond"/>
        </w:rPr>
      </w:pPr>
      <w:r>
        <w:t>Italian</w:t>
      </w:r>
      <w:r>
        <w:rPr>
          <w:spacing w:val="-1"/>
        </w:rPr>
        <w:t xml:space="preserve"> </w:t>
      </w:r>
      <w:r>
        <w:t>-</w:t>
      </w:r>
      <w:r>
        <w:tab/>
      </w:r>
      <w:r>
        <w:rPr>
          <w:rFonts w:ascii="Garamond" w:hAnsi="Garamond" w:cs="Garamond"/>
          <w:position w:val="2"/>
        </w:rPr>
        <w:t>Per</w:t>
      </w:r>
      <w:r>
        <w:rPr>
          <w:rFonts w:ascii="Garamond" w:hAnsi="Garamond" w:cs="Garamond"/>
          <w:spacing w:val="-9"/>
          <w:position w:val="2"/>
        </w:rPr>
        <w:t xml:space="preserve"> </w:t>
      </w:r>
      <w:r>
        <w:rPr>
          <w:rFonts w:ascii="Garamond" w:hAnsi="Garamond" w:cs="Garamond"/>
          <w:position w:val="2"/>
        </w:rPr>
        <w:t>ricevere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assistenza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linguistica</w:t>
      </w:r>
      <w:r>
        <w:rPr>
          <w:rFonts w:ascii="Garamond" w:hAnsi="Garamond" w:cs="Garamond"/>
          <w:spacing w:val="-9"/>
          <w:position w:val="2"/>
        </w:rPr>
        <w:t xml:space="preserve"> </w:t>
      </w:r>
      <w:r>
        <w:rPr>
          <w:rFonts w:ascii="Garamond" w:hAnsi="Garamond" w:cs="Garamond"/>
          <w:position w:val="2"/>
        </w:rPr>
        <w:t>in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italiano,</w:t>
      </w:r>
      <w:r>
        <w:rPr>
          <w:rFonts w:ascii="Garamond" w:hAnsi="Garamond" w:cs="Garamond"/>
          <w:spacing w:val="-9"/>
          <w:position w:val="2"/>
        </w:rPr>
        <w:t xml:space="preserve"> </w:t>
      </w:r>
      <w:r>
        <w:rPr>
          <w:rFonts w:ascii="Garamond" w:hAnsi="Garamond" w:cs="Garamond"/>
          <w:position w:val="2"/>
        </w:rPr>
        <w:t>può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chiamare</w:t>
      </w:r>
      <w:r>
        <w:rPr>
          <w:rFonts w:ascii="Garamond" w:hAnsi="Garamond" w:cs="Garamond"/>
          <w:spacing w:val="-9"/>
          <w:position w:val="2"/>
        </w:rPr>
        <w:t xml:space="preserve"> </w:t>
      </w:r>
      <w:r>
        <w:rPr>
          <w:rFonts w:ascii="Garamond" w:hAnsi="Garamond" w:cs="Garamond"/>
          <w:position w:val="2"/>
        </w:rPr>
        <w:t>gratuitamente</w:t>
      </w:r>
      <w:r>
        <w:rPr>
          <w:rFonts w:ascii="Garamond" w:hAnsi="Garamond" w:cs="Garamond"/>
          <w:spacing w:val="-8"/>
          <w:position w:val="2"/>
        </w:rPr>
        <w:t xml:space="preserve"> </w:t>
      </w:r>
      <w:r>
        <w:rPr>
          <w:rFonts w:ascii="Garamond" w:hAnsi="Garamond" w:cs="Garamond"/>
          <w:position w:val="2"/>
        </w:rPr>
        <w:t>1-888-982-3862.</w:t>
      </w:r>
    </w:p>
    <w:p w:rsidR="00A25827" w:rsidRDefault="00FF68A7" w:rsidP="00A25827">
      <w:pPr>
        <w:pStyle w:val="BodyText"/>
        <w:tabs>
          <w:tab w:val="left" w:pos="2155"/>
        </w:tabs>
        <w:spacing w:line="306" w:lineRule="exact"/>
        <w:ind w:left="100"/>
        <w:rPr>
          <w:rFonts w:ascii="Microsoft YaHei" w:eastAsia="Microsoft YaHei" w:hAnsi="Microsoft YaHei" w:cs="Microsoft YaHei"/>
        </w:rPr>
      </w:pPr>
      <w:r>
        <w:rPr>
          <w:position w:val="-1"/>
        </w:rPr>
        <w:t>Japanese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-</w:t>
      </w:r>
      <w:r>
        <w:rPr>
          <w:position w:val="-1"/>
        </w:rPr>
        <w:tab/>
      </w:r>
      <w:r>
        <w:rPr>
          <w:rFonts w:ascii="Microsoft YaHei" w:eastAsia="Microsoft YaHei" w:hAnsi="Microsoft YaHei" w:cs="Microsoft YaHei" w:hint="eastAsia"/>
          <w:w w:val="95"/>
        </w:rPr>
        <w:t>日本語で援助をご希望の方は、</w:t>
      </w:r>
      <w:r>
        <w:rPr>
          <w:rFonts w:ascii="Microsoft YaHei" w:eastAsia="Microsoft YaHei" w:hAnsi="Microsoft YaHei" w:cs="Microsoft YaHei"/>
          <w:w w:val="95"/>
        </w:rPr>
        <w:t>1-888-982-3862</w:t>
      </w:r>
      <w:r>
        <w:rPr>
          <w:rFonts w:ascii="Microsoft YaHei" w:eastAsia="Microsoft YaHei" w:hAnsi="Microsoft YaHei" w:cs="Microsoft YaHei"/>
          <w:spacing w:val="30"/>
          <w:w w:val="95"/>
        </w:rPr>
        <w:t xml:space="preserve"> </w:t>
      </w:r>
      <w:r>
        <w:rPr>
          <w:rFonts w:ascii="Microsoft YaHei" w:eastAsia="Microsoft YaHei" w:hAnsi="Microsoft YaHei" w:cs="Microsoft YaHei" w:hint="eastAsia"/>
          <w:w w:val="95"/>
        </w:rPr>
        <w:t>まで無料でお電話ください。</w:t>
      </w:r>
    </w:p>
    <w:p w:rsidR="00A25827" w:rsidRDefault="00FF68A7" w:rsidP="00A25827">
      <w:pPr>
        <w:pStyle w:val="BodyText"/>
        <w:tabs>
          <w:tab w:val="left" w:pos="2145"/>
        </w:tabs>
        <w:spacing w:before="162" w:line="299" w:lineRule="exact"/>
        <w:ind w:left="100"/>
        <w:rPr>
          <w:rFonts w:ascii="NEWKAREN" w:hAnsi="NEWKAREN" w:cs="NEWKAREN"/>
        </w:rPr>
      </w:pPr>
      <w:r>
        <w:rPr>
          <w:rFonts w:ascii="NEWKARE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4570563</wp:posOffset>
            </wp:positionH>
            <wp:positionV relativeFrom="paragraph">
              <wp:posOffset>80382</wp:posOffset>
            </wp:positionV>
            <wp:extent cx="1917700" cy="258445"/>
            <wp:effectExtent l="0" t="0" r="635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79111</wp:posOffset>
            </wp:positionV>
            <wp:extent cx="2225040" cy="258445"/>
            <wp:effectExtent l="0" t="0" r="381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Karen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NEWKAREN"/>
          <w:spacing w:val="-3"/>
        </w:rPr>
        <w:t xml:space="preserve"> </w:t>
      </w:r>
      <w:r>
        <w:rPr>
          <w:rFonts w:ascii="NEWKAREN"/>
          <w:spacing w:val="-3"/>
        </w:rPr>
        <w:t xml:space="preserve">                                                             </w:t>
      </w:r>
      <w:r>
        <w:rPr>
          <w:rFonts w:ascii="Garamond"/>
        </w:rPr>
        <w:t>1-888-982-3862</w:t>
      </w:r>
      <w:r>
        <w:rPr>
          <w:rFonts w:ascii="Garamond"/>
          <w:spacing w:val="-4"/>
        </w:rPr>
        <w:t xml:space="preserve"> </w:t>
      </w:r>
    </w:p>
    <w:p w:rsidR="00A25827" w:rsidRDefault="00FF68A7" w:rsidP="00A25827">
      <w:pPr>
        <w:pStyle w:val="BodyText"/>
        <w:tabs>
          <w:tab w:val="left" w:pos="2143"/>
        </w:tabs>
        <w:spacing w:line="414" w:lineRule="exact"/>
        <w:ind w:left="100"/>
        <w:rPr>
          <w:rFonts w:ascii="Malgun Gothic" w:eastAsia="Malgun Gothic" w:hAnsi="Malgun Gothic" w:cs="Malgun Gothic"/>
        </w:rPr>
      </w:pPr>
      <w:r>
        <w:t>Korean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Malgun Gothic" w:eastAsia="Malgun Gothic" w:hAnsi="Malgun Gothic" w:cs="Malgun Gothic" w:hint="eastAsia"/>
        </w:rPr>
        <w:t>한국어로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언어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지원을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받고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싶으시면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무료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통화번호인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/>
        </w:rPr>
        <w:t>1-888-982-3862</w:t>
      </w:r>
      <w:r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 w:hint="eastAsia"/>
        </w:rPr>
        <w:t>번으로</w:t>
      </w:r>
      <w:r>
        <w:rPr>
          <w:rFonts w:ascii="Malgun Gothic" w:eastAsia="Malgun Gothic" w:hAnsi="Malgun Gothic" w:cs="Malgun Gothic"/>
          <w:spacing w:val="-4"/>
        </w:rPr>
        <w:t xml:space="preserve"> </w:t>
      </w:r>
      <w:r>
        <w:rPr>
          <w:rFonts w:ascii="Malgun Gothic" w:eastAsia="Malgun Gothic" w:hAnsi="Malgun Gothic" w:cs="Malgun Gothic" w:hint="eastAsia"/>
        </w:rPr>
        <w:t>전화해</w:t>
      </w:r>
      <w:r>
        <w:rPr>
          <w:rFonts w:ascii="Malgun Gothic" w:eastAsia="Malgun Gothic" w:hAnsi="Malgun Gothic" w:cs="Malgun Gothic"/>
          <w:spacing w:val="-5"/>
        </w:rPr>
        <w:t xml:space="preserve"> </w:t>
      </w:r>
      <w:r>
        <w:rPr>
          <w:rFonts w:ascii="Malgun Gothic" w:eastAsia="Malgun Gothic" w:hAnsi="Malgun Gothic" w:cs="Malgun Gothic" w:hint="eastAsia"/>
        </w:rPr>
        <w:t>주십시오</w:t>
      </w:r>
      <w:r>
        <w:rPr>
          <w:rFonts w:ascii="Malgun Gothic" w:eastAsia="Malgun Gothic" w:hAnsi="Malgun Gothic" w:cs="Malgun Gothic"/>
        </w:rPr>
        <w:t>.</w:t>
      </w:r>
    </w:p>
    <w:p w:rsidR="00A25827" w:rsidRDefault="00FF68A7" w:rsidP="00A25827">
      <w:pPr>
        <w:pStyle w:val="BodyText"/>
        <w:tabs>
          <w:tab w:val="left" w:pos="2137"/>
        </w:tabs>
        <w:spacing w:before="130"/>
        <w:ind w:left="100"/>
        <w:rPr>
          <w:rFonts w:ascii="Microsoft Sans Serif" w:hAnsi="Microsoft Sans Serif" w:cs="Microsoft Sans Serif"/>
        </w:rPr>
      </w:pPr>
      <w:r>
        <w:rPr>
          <w:rFonts w:ascii="Microsoft Sans Serif" w:hAnsi="Microsoft Sans Serif"/>
          <w:noProof/>
          <w:position w:val="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80909</wp:posOffset>
            </wp:positionV>
            <wp:extent cx="4166559" cy="224287"/>
            <wp:effectExtent l="0" t="0" r="5715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1844" b="-1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59" cy="2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Kru-Bassa</w:t>
      </w:r>
      <w:r>
        <w:rPr>
          <w:spacing w:val="-10"/>
        </w:rPr>
        <w:t xml:space="preserve"> </w:t>
      </w:r>
      <w:r>
        <w:t>-</w:t>
      </w:r>
      <w:r>
        <w:tab/>
      </w:r>
      <w:r>
        <w:t xml:space="preserve">                                                                                                                        </w:t>
      </w:r>
      <w:r>
        <w:rPr>
          <w:rFonts w:ascii="Garamond"/>
          <w:position w:val="1"/>
        </w:rPr>
        <w:t>1-888-982-3862</w:t>
      </w:r>
    </w:p>
    <w:p w:rsidR="00A25827" w:rsidRDefault="00FF68A7" w:rsidP="00A25827">
      <w:pPr>
        <w:pStyle w:val="BodyText"/>
        <w:tabs>
          <w:tab w:val="left" w:pos="2160"/>
        </w:tabs>
        <w:spacing w:before="158"/>
        <w:ind w:left="118"/>
        <w:rPr>
          <w:rFonts w:ascii="Garamond" w:hAnsi="Garamond" w:cs="Garamond"/>
        </w:rPr>
      </w:pPr>
      <w:r>
        <w:rPr>
          <w:rFonts w:ascii="Arial" w:hAnsi="Arial" w:cs="Arial"/>
          <w:noProof/>
          <w:position w:val="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80909</wp:posOffset>
            </wp:positionV>
            <wp:extent cx="1776730" cy="2927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61" b="-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position w:val="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72019</wp:posOffset>
            </wp:positionV>
            <wp:extent cx="2613660" cy="2927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69" b="-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position w:val="1"/>
        </w:rPr>
        <w:t>Kurdish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-</w:t>
      </w:r>
      <w:r>
        <w:rPr>
          <w:position w:val="1"/>
        </w:rPr>
        <w:tab/>
      </w:r>
      <w:r>
        <w:rPr>
          <w:rFonts w:ascii="Arial" w:hAnsi="Arial" w:cs="Arial"/>
          <w:position w:val="1"/>
        </w:rPr>
        <w:t xml:space="preserve">                                           </w:t>
      </w:r>
      <w:r>
        <w:rPr>
          <w:rFonts w:ascii="Garamond"/>
          <w:position w:val="1"/>
        </w:rPr>
        <w:t>1-888-982-3862</w:t>
      </w:r>
    </w:p>
    <w:p w:rsidR="00A25827" w:rsidRPr="00E2592E" w:rsidRDefault="00FF68A7" w:rsidP="00E2592E">
      <w:pPr>
        <w:pStyle w:val="BodyText"/>
        <w:tabs>
          <w:tab w:val="left" w:pos="2137"/>
        </w:tabs>
        <w:spacing w:before="118"/>
        <w:ind w:left="117"/>
        <w:rPr>
          <w:rFonts w:ascii="Leelawadee UI" w:hAnsi="Leelawadee UI" w:cs="Leelawadee UI"/>
          <w:position w:val="5"/>
          <w:sz w:val="20"/>
          <w:szCs w:val="20"/>
        </w:rPr>
      </w:pPr>
      <w:r>
        <w:rPr>
          <w:rFonts w:ascii="Leelawadee UI" w:hAnsi="Leelawadee UI" w:cs="Leelawadee UI"/>
          <w:noProof/>
          <w:position w:val="5"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6322959</wp:posOffset>
            </wp:positionH>
            <wp:positionV relativeFrom="paragraph">
              <wp:posOffset>5080</wp:posOffset>
            </wp:positionV>
            <wp:extent cx="1011242" cy="2760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8" b="-1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42" cy="2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Leelawadee UI" w:hAnsi="Leelawadee UI" w:cs="Leelawadee UI"/>
          <w:noProof/>
          <w:position w:val="5"/>
          <w:sz w:val="20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2804</wp:posOffset>
            </wp:positionV>
            <wp:extent cx="4088920" cy="232426"/>
            <wp:effectExtent l="0" t="0" r="698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52" b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20" cy="2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position w:val="5"/>
        </w:rPr>
        <w:t>Laotian</w:t>
      </w:r>
      <w:r>
        <w:rPr>
          <w:spacing w:val="-1"/>
          <w:position w:val="5"/>
        </w:rPr>
        <w:t xml:space="preserve"> </w:t>
      </w:r>
      <w:r>
        <w:rPr>
          <w:position w:val="5"/>
        </w:rPr>
        <w:t>-</w:t>
      </w:r>
      <w:r>
        <w:rPr>
          <w:position w:val="5"/>
        </w:rPr>
        <w:tab/>
      </w:r>
      <w:r>
        <w:rPr>
          <w:rFonts w:ascii="Leelawadee UI" w:hAnsi="Leelawadee UI" w:cs="Leelawadee UI"/>
          <w:position w:val="5"/>
          <w:sz w:val="20"/>
          <w:szCs w:val="20"/>
        </w:rPr>
        <w:t xml:space="preserve">                                                                                                                     </w:t>
      </w:r>
      <w:r w:rsidRPr="00EF1A52">
        <w:rPr>
          <w:position w:val="5"/>
          <w:sz w:val="20"/>
          <w:szCs w:val="20"/>
        </w:rPr>
        <w:t>1-888-982-3862</w:t>
      </w:r>
    </w:p>
    <w:p w:rsidR="00A25827" w:rsidRPr="00D854AC" w:rsidRDefault="00FF68A7" w:rsidP="00D854AC">
      <w:pPr>
        <w:spacing w:line="15" w:lineRule="atLeast"/>
        <w:ind w:left="2250" w:hanging="2160"/>
        <w:rPr>
          <w:rFonts w:ascii="Calibri" w:eastAsia="Times New Roman" w:hAnsi="Calibri" w:cs="Calibri"/>
          <w:color w:val="000000"/>
        </w:rPr>
      </w:pPr>
      <w:r>
        <w:rPr>
          <w:rFonts w:cs="Arial Narrow"/>
          <w:position w:val="2"/>
          <w:szCs w:val="24"/>
        </w:rPr>
        <w:t>Marathi</w:t>
      </w:r>
      <w:r>
        <w:rPr>
          <w:rFonts w:cs="Arial Narrow"/>
          <w:spacing w:val="-8"/>
          <w:position w:val="2"/>
          <w:szCs w:val="24"/>
        </w:rPr>
        <w:t xml:space="preserve"> </w:t>
      </w:r>
      <w:r>
        <w:rPr>
          <w:rFonts w:cs="Arial Narrow"/>
          <w:position w:val="2"/>
          <w:szCs w:val="24"/>
        </w:rPr>
        <w:t>-</w:t>
      </w:r>
      <w:r>
        <w:rPr>
          <w:rFonts w:cs="Arial Narrow"/>
          <w:position w:val="2"/>
          <w:szCs w:val="24"/>
        </w:rPr>
        <w:tab/>
      </w:r>
      <w:r w:rsidRPr="00B455AA">
        <w:rPr>
          <w:rFonts w:ascii="Mangal" w:eastAsia="Times New Roman" w:hAnsi="Mangal" w:cs="Mangal"/>
          <w:color w:val="000000"/>
        </w:rPr>
        <w:t>कोणत्याही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शुल्काशिवाय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भाषा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सेवा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प्राप्त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करण्यासाठी</w:t>
      </w:r>
      <w:r w:rsidRPr="00B455AA">
        <w:rPr>
          <w:rFonts w:ascii="Calibri" w:eastAsia="Times New Roman" w:hAnsi="Calibri" w:cs="Calibri"/>
          <w:color w:val="000000"/>
        </w:rPr>
        <w:t xml:space="preserve">, </w:t>
      </w:r>
      <w:sdt>
        <w:sdtPr>
          <w:rPr>
            <w:rFonts w:ascii="Calibri" w:eastAsia="Times New Roman" w:hAnsi="Calibri" w:cs="Calibri"/>
            <w:color w:val="000000"/>
          </w:rPr>
          <w:id w:val="731735250"/>
          <w:placeholder>
            <w:docPart w:val="DBA6D0CAA22C4855A670BDD66DA50B78"/>
          </w:placeholder>
          <w:text/>
        </w:sdtPr>
        <w:sdtEndPr/>
        <w:sdtContent>
          <w:r w:rsidRPr="00D854AC">
            <w:rPr>
              <w:rFonts w:ascii="Calibri" w:eastAsia="Times New Roman" w:hAnsi="Calibri" w:cs="Calibri"/>
              <w:color w:val="000000"/>
            </w:rPr>
            <w:t>1-888-982-3862</w:t>
          </w:r>
        </w:sdtContent>
      </w:sdt>
      <w:r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वर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फोन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करा</w:t>
      </w:r>
      <w:r>
        <w:rPr>
          <w:rFonts w:ascii="Calibri" w:eastAsia="Times New Roman" w:hAnsi="Calibri" w:cs="Calibri"/>
          <w:color w:val="000000"/>
        </w:rPr>
        <w:t>.</w:t>
      </w:r>
    </w:p>
    <w:p w:rsidR="00E213FD" w:rsidRDefault="00FF68A7" w:rsidP="00E213FD">
      <w:pPr>
        <w:pStyle w:val="BodyText"/>
        <w:tabs>
          <w:tab w:val="left" w:pos="2169"/>
        </w:tabs>
        <w:spacing w:before="92"/>
        <w:ind w:left="120"/>
        <w:rPr>
          <w:rFonts w:ascii="Garamond" w:hAnsi="Garamond" w:cs="Garamond"/>
        </w:rPr>
      </w:pPr>
      <w:r>
        <w:rPr>
          <w:position w:val="3"/>
        </w:rPr>
        <w:t>Marshallese</w:t>
      </w:r>
      <w:r>
        <w:rPr>
          <w:spacing w:val="-12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Garamond" w:hAnsi="Garamond"/>
        </w:rPr>
        <w:t>Ñan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bōk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jipañ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ilo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Kajin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Majol,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kallok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1-888-982-3862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ilo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ejjelok</w:t>
      </w:r>
      <w:r>
        <w:rPr>
          <w:rFonts w:ascii="Garamond" w:hAnsi="Garamond"/>
          <w:spacing w:val="-5"/>
        </w:rPr>
        <w:t xml:space="preserve"> </w:t>
      </w:r>
      <w:r>
        <w:rPr>
          <w:rFonts w:ascii="Garamond" w:hAnsi="Garamond"/>
        </w:rPr>
        <w:t>wōnān.</w:t>
      </w:r>
    </w:p>
    <w:p w:rsidR="00E213FD" w:rsidRDefault="00FF68A7" w:rsidP="00E213FD">
      <w:pPr>
        <w:pStyle w:val="BodyText"/>
        <w:ind w:left="140"/>
        <w:rPr>
          <w:w w:val="99"/>
        </w:rPr>
      </w:pPr>
      <w:r>
        <w:rPr>
          <w:w w:val="95"/>
        </w:rPr>
        <w:t>Micronesian-</w:t>
      </w:r>
      <w:r>
        <w:rPr>
          <w:w w:val="99"/>
        </w:rPr>
        <w:t xml:space="preserve"> </w:t>
      </w:r>
    </w:p>
    <w:p w:rsidR="00E213FD" w:rsidRDefault="00FF68A7" w:rsidP="00E213FD">
      <w:pPr>
        <w:pStyle w:val="BodyText"/>
        <w:ind w:left="140"/>
        <w:rPr>
          <w:rFonts w:ascii="Microsoft Sans Serif" w:hAnsi="Microsoft Sans Serif" w:cs="Microsoft Sans Serif"/>
        </w:rPr>
      </w:pPr>
      <w:r>
        <w:t>Pohnpeyan</w:t>
      </w:r>
      <w:r>
        <w:rPr>
          <w:spacing w:val="-11"/>
        </w:rPr>
        <w:t xml:space="preserve"> </w:t>
      </w:r>
      <w:r>
        <w:t>-</w:t>
      </w:r>
      <w:r>
        <w:rPr>
          <w:rFonts w:ascii="Khmer OS Content" w:hAnsi="Khmer OS Content" w:cs="Khmer OS Content"/>
          <w:noProof/>
        </w:rPr>
        <w:tab/>
      </w:r>
      <w:r>
        <w:rPr>
          <w:rFonts w:ascii="Khmer OS Content" w:hAnsi="Khmer OS Content" w:cs="Khmer OS Content"/>
          <w:noProof/>
        </w:rPr>
        <w:tab/>
      </w:r>
      <w:r>
        <w:rPr>
          <w:rFonts w:ascii="Microsoft Sans Serif"/>
        </w:rPr>
        <w:t>Ohng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palien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sawas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en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soun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kawewe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ni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omw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lokaia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Ponape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koahl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1-888-982-3862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ni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sohte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isais.</w:t>
      </w:r>
    </w:p>
    <w:p w:rsidR="00BD4323" w:rsidRDefault="00FF68A7" w:rsidP="00A25827">
      <w:pPr>
        <w:pStyle w:val="BodyText"/>
        <w:tabs>
          <w:tab w:val="left" w:pos="2157"/>
        </w:tabs>
        <w:spacing w:before="24"/>
        <w:ind w:left="118"/>
      </w:pPr>
      <w:r>
        <w:rPr>
          <w:rFonts w:ascii="Khmer OS Content" w:hAnsi="Khmer OS Content" w:cs="Khmer OS Content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164877</wp:posOffset>
            </wp:positionV>
            <wp:extent cx="3174365" cy="226060"/>
            <wp:effectExtent l="0" t="0" r="6985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70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Khmer OS Content" w:hAnsi="Khmer OS Content" w:cs="Khmer OS Content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5666393</wp:posOffset>
            </wp:positionH>
            <wp:positionV relativeFrom="paragraph">
              <wp:posOffset>148301</wp:posOffset>
            </wp:positionV>
            <wp:extent cx="1103630" cy="21717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1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4323" w:rsidRDefault="00FF68A7" w:rsidP="00BD4323">
      <w:pPr>
        <w:pStyle w:val="BodyText"/>
        <w:spacing w:before="46" w:line="183" w:lineRule="auto"/>
        <w:ind w:left="108" w:right="1"/>
        <w:rPr>
          <w:w w:val="99"/>
        </w:rPr>
      </w:pPr>
      <w:r>
        <w:t>Mon-Khmer,</w:t>
      </w:r>
      <w:r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 w:rsidRPr="00F41B59">
        <w:rPr>
          <w:rFonts w:ascii="Khmer OS Content" w:hAnsi="Khmer OS Content" w:cs="Khmer OS Content"/>
        </w:rPr>
        <w:t>1-888-982-3862</w:t>
      </w:r>
    </w:p>
    <w:p w:rsidR="00BD4323" w:rsidRDefault="00FF68A7" w:rsidP="00BD4323">
      <w:pPr>
        <w:pStyle w:val="BodyText"/>
        <w:spacing w:before="46" w:line="183" w:lineRule="auto"/>
        <w:ind w:left="108" w:right="1"/>
      </w:pPr>
      <w:r>
        <w:t>Cambodian</w:t>
      </w:r>
      <w:r>
        <w:rPr>
          <w:spacing w:val="-11"/>
        </w:rPr>
        <w:t xml:space="preserve"> </w:t>
      </w:r>
      <w:r>
        <w:t>-</w:t>
      </w:r>
      <w:r>
        <w:rPr>
          <w:rFonts w:ascii="Khmer OS Content" w:hAnsi="Khmer OS Content" w:cs="Khmer OS Content"/>
          <w:noProof/>
        </w:rPr>
        <w:t xml:space="preserve">                                                                                 </w:t>
      </w:r>
    </w:p>
    <w:p w:rsidR="00A25827" w:rsidRDefault="00FF68A7" w:rsidP="00A25827">
      <w:pPr>
        <w:pStyle w:val="BodyText"/>
        <w:tabs>
          <w:tab w:val="left" w:pos="2157"/>
        </w:tabs>
        <w:spacing w:before="24"/>
        <w:ind w:left="118"/>
        <w:rPr>
          <w:rFonts w:ascii="Calibri" w:hAnsi="Calibri" w:cs="Calibri"/>
        </w:rPr>
      </w:pPr>
      <w:r>
        <w:t>Navajo</w:t>
      </w:r>
      <w:r>
        <w:rPr>
          <w:spacing w:val="-7"/>
        </w:rPr>
        <w:t xml:space="preserve"> </w:t>
      </w:r>
      <w:r>
        <w:t>-</w:t>
      </w:r>
      <w:r>
        <w:tab/>
      </w:r>
      <w:r>
        <w:rPr>
          <w:rFonts w:ascii="Calibri" w:hAnsi="Calibri"/>
        </w:rPr>
        <w:t>T'áá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shi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shizaad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k'ehjí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bee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shíká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a'doowol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nínízingo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Diné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k'ehjí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koji'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t'áá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jíík'e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hólne'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1-888-982-3862</w:t>
      </w:r>
    </w:p>
    <w:p w:rsidR="00BD4323" w:rsidRDefault="00FF68A7" w:rsidP="00BD4323">
      <w:pPr>
        <w:spacing w:before="93"/>
        <w:ind w:left="142"/>
        <w:rPr>
          <w:rFonts w:ascii="Mangal" w:hAnsi="Mangal" w:cs="Mangal"/>
          <w:position w:val="1"/>
        </w:rPr>
      </w:pPr>
      <w:r>
        <w:rPr>
          <w:position w:val="1"/>
        </w:rPr>
        <w:t>Nepali</w:t>
      </w:r>
      <w:r>
        <w:rPr>
          <w:spacing w:val="-7"/>
          <w:position w:val="1"/>
        </w:rPr>
        <w:t xml:space="preserve"> </w:t>
      </w:r>
      <w:r>
        <w:rPr>
          <w:position w:val="1"/>
        </w:rPr>
        <w:t xml:space="preserve">-                         </w:t>
      </w:r>
      <w:r w:rsidRPr="00175138">
        <w:rPr>
          <w:position w:val="1"/>
        </w:rPr>
        <w:t>(</w:t>
      </w:r>
      <w:r w:rsidRPr="00175138">
        <w:rPr>
          <w:rFonts w:ascii="Mangal" w:hAnsi="Mangal" w:cs="Mangal"/>
          <w:position w:val="1"/>
        </w:rPr>
        <w:t>नेपाली</w:t>
      </w:r>
      <w:r w:rsidRPr="00175138">
        <w:rPr>
          <w:position w:val="1"/>
        </w:rPr>
        <w:t xml:space="preserve">) </w:t>
      </w:r>
      <w:r w:rsidRPr="00175138">
        <w:rPr>
          <w:rFonts w:ascii="Mangal" w:hAnsi="Mangal" w:cs="Mangal"/>
          <w:position w:val="1"/>
        </w:rPr>
        <w:t>मा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निःशुल्क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भाषा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सहायता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पाउनका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लागि</w:t>
      </w:r>
      <w:r w:rsidRPr="00AD307B">
        <w:rPr>
          <w:rFonts w:ascii="Mangal" w:hAnsi="Mangal" w:cs="Mangal"/>
          <w:position w:val="1"/>
        </w:rPr>
        <w:t xml:space="preserve"> </w:t>
      </w:r>
      <w:r w:rsidRPr="00175138">
        <w:rPr>
          <w:position w:val="1"/>
        </w:rPr>
        <w:t xml:space="preserve">1-888-982-3862 </w:t>
      </w:r>
      <w:r w:rsidRPr="00175138">
        <w:rPr>
          <w:rFonts w:ascii="Mangal" w:hAnsi="Mangal" w:cs="Mangal"/>
          <w:position w:val="1"/>
        </w:rPr>
        <w:t>मा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फोन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गर्नुहोस्</w:t>
      </w:r>
      <w:r w:rsidRPr="00175138">
        <w:rPr>
          <w:position w:val="1"/>
        </w:rPr>
        <w:t xml:space="preserve"> </w:t>
      </w:r>
      <w:r w:rsidRPr="00175138">
        <w:rPr>
          <w:rFonts w:ascii="Mangal" w:hAnsi="Mangal" w:cs="Mangal"/>
          <w:position w:val="1"/>
        </w:rPr>
        <w:t>।</w:t>
      </w:r>
    </w:p>
    <w:p w:rsidR="00A25827" w:rsidRDefault="00FF68A7" w:rsidP="00BD4323">
      <w:pPr>
        <w:spacing w:before="93"/>
        <w:ind w:left="142"/>
        <w:rPr>
          <w:rFonts w:ascii="Microsoft Sans Serif" w:hAnsi="Microsoft Sans Serif" w:cs="Microsoft Sans Serif"/>
        </w:rPr>
      </w:pPr>
      <w:r>
        <w:rPr>
          <w:position w:val="5"/>
        </w:rPr>
        <w:t>Nilotic-Dinka</w:t>
      </w:r>
      <w:r>
        <w:rPr>
          <w:spacing w:val="-12"/>
          <w:position w:val="5"/>
        </w:rPr>
        <w:t xml:space="preserve"> </w:t>
      </w:r>
      <w:r>
        <w:rPr>
          <w:position w:val="5"/>
        </w:rPr>
        <w:t>-</w:t>
      </w:r>
      <w:r>
        <w:rPr>
          <w:position w:val="5"/>
        </w:rPr>
        <w:tab/>
      </w:r>
      <w:r>
        <w:rPr>
          <w:position w:val="5"/>
        </w:rPr>
        <w:tab/>
      </w:r>
      <w:r>
        <w:rPr>
          <w:rFonts w:ascii="Microsoft Sans Serif" w:hAnsi="Microsoft Sans Serif"/>
        </w:rPr>
        <w:t>Tën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ku</w:t>
      </w:r>
      <w:r>
        <w:rPr>
          <w:rFonts w:ascii="Microsoft Sans Serif" w:hAnsi="Microsoft Sans Serif"/>
        </w:rPr>
        <w:t>ɔɔ</w:t>
      </w:r>
      <w:r>
        <w:rPr>
          <w:rFonts w:ascii="Microsoft Sans Serif" w:hAnsi="Microsoft Sans Serif"/>
        </w:rPr>
        <w:t>ny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ë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thok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ë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Thu</w:t>
      </w:r>
      <w:r>
        <w:rPr>
          <w:rFonts w:ascii="Microsoft Sans Serif" w:hAnsi="Microsoft Sans Serif"/>
        </w:rPr>
        <w:t>ɔ</w:t>
      </w:r>
      <w:r>
        <w:rPr>
          <w:rFonts w:ascii="Microsoft Sans Serif" w:hAnsi="Microsoft Sans Serif"/>
        </w:rPr>
        <w:t>ŋjäŋ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c</w:t>
      </w:r>
      <w:r>
        <w:rPr>
          <w:rFonts w:ascii="Microsoft Sans Serif" w:hAnsi="Microsoft Sans Serif"/>
        </w:rPr>
        <w:t>ɔ</w:t>
      </w:r>
      <w:r>
        <w:rPr>
          <w:rFonts w:ascii="Microsoft Sans Serif" w:hAnsi="Microsoft Sans Serif"/>
        </w:rPr>
        <w:t>l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Garamond" w:hAnsi="Garamond"/>
        </w:rPr>
        <w:t>1-888-982-3862</w:t>
      </w:r>
      <w:r>
        <w:rPr>
          <w:rFonts w:ascii="Garamond" w:hAnsi="Garamond"/>
          <w:spacing w:val="-6"/>
        </w:rPr>
        <w:t xml:space="preserve"> </w:t>
      </w:r>
      <w:r>
        <w:rPr>
          <w:rFonts w:ascii="Microsoft Sans Serif" w:hAnsi="Microsoft Sans Serif"/>
        </w:rPr>
        <w:t>kecïn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</w:rPr>
        <w:t>ɣ</w:t>
      </w:r>
      <w:r>
        <w:rPr>
          <w:rFonts w:ascii="Microsoft Sans Serif" w:hAnsi="Microsoft Sans Serif"/>
        </w:rPr>
        <w:t>öc.</w:t>
      </w:r>
    </w:p>
    <w:p w:rsidR="00A25827" w:rsidRDefault="00FF68A7" w:rsidP="00AD307B">
      <w:pPr>
        <w:pStyle w:val="BodyText"/>
        <w:tabs>
          <w:tab w:val="left" w:pos="2175"/>
        </w:tabs>
        <w:spacing w:before="93"/>
        <w:ind w:left="119"/>
        <w:rPr>
          <w:rFonts w:ascii="Arial" w:hAnsi="Arial" w:cs="Arial"/>
        </w:rPr>
      </w:pPr>
      <w:r>
        <w:t>Norwegian</w:t>
      </w:r>
      <w:r>
        <w:rPr>
          <w:spacing w:val="-11"/>
        </w:rPr>
        <w:t xml:space="preserve"> </w:t>
      </w:r>
      <w:r>
        <w:t>-</w:t>
      </w:r>
      <w:r>
        <w:tab/>
      </w:r>
      <w:r>
        <w:rPr>
          <w:rFonts w:ascii="Arial" w:hAnsi="Arial"/>
        </w:rPr>
        <w:t>For språkassistanse på norsk, ring 1-888-982-3862 kostnadsfritt.</w:t>
      </w:r>
    </w:p>
    <w:p w:rsidR="00A25827" w:rsidRDefault="00FF68A7" w:rsidP="00AD307B">
      <w:pPr>
        <w:pStyle w:val="BodyText"/>
        <w:tabs>
          <w:tab w:val="left" w:pos="2181"/>
        </w:tabs>
        <w:spacing w:before="93"/>
        <w:ind w:left="119"/>
        <w:rPr>
          <w:rFonts w:ascii="Nirmala UI" w:hAnsi="Nirmala UI" w:cs="Nirmala UI"/>
        </w:rPr>
      </w:pPr>
      <w:r>
        <w:rPr>
          <w:position w:val="5"/>
        </w:rPr>
        <w:t>Panjabi</w:t>
      </w:r>
      <w:r>
        <w:rPr>
          <w:spacing w:val="-8"/>
          <w:position w:val="5"/>
        </w:rPr>
        <w:t xml:space="preserve"> </w:t>
      </w:r>
      <w:r>
        <w:rPr>
          <w:position w:val="5"/>
        </w:rPr>
        <w:t>-</w:t>
      </w:r>
      <w:r>
        <w:rPr>
          <w:position w:val="5"/>
        </w:rPr>
        <w:tab/>
      </w:r>
      <w:r>
        <w:rPr>
          <w:rFonts w:ascii="Raavi" w:hAnsi="Raavi" w:cs="Raavi"/>
        </w:rPr>
        <w:t>ਪੰਜਾਬੀ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ਵਿੱਚ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ਭਾਸ਼ਾਈ</w:t>
      </w:r>
      <w:r>
        <w:rPr>
          <w:rFonts w:ascii="Nirmala UI" w:hAnsi="Nirmala UI" w:cs="Nirmala UI"/>
          <w:spacing w:val="-8"/>
        </w:rPr>
        <w:t xml:space="preserve"> </w:t>
      </w:r>
      <w:r>
        <w:rPr>
          <w:rFonts w:ascii="Raavi" w:hAnsi="Raavi" w:cs="Raavi"/>
        </w:rPr>
        <w:t>ਸਹਾਇਤਾ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ਲਈ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pacing w:val="-12"/>
        </w:rPr>
        <w:t xml:space="preserve"> </w:t>
      </w:r>
      <w:r>
        <w:rPr>
          <w:rFonts w:ascii="Garamond" w:hAnsi="Garamond" w:cs="Garamond"/>
        </w:rPr>
        <w:t>1-888-982-3862</w:t>
      </w:r>
      <w:r>
        <w:rPr>
          <w:rFonts w:ascii="Garamond" w:hAnsi="Garamond" w:cs="Garamond"/>
          <w:spacing w:val="-6"/>
        </w:rPr>
        <w:t xml:space="preserve"> </w:t>
      </w:r>
      <w:r>
        <w:rPr>
          <w:rFonts w:ascii="Nirmala UI" w:hAnsi="Nirmala UI" w:cs="Nirmala UI"/>
        </w:rPr>
        <w:t>‘</w:t>
      </w:r>
      <w:r>
        <w:rPr>
          <w:rFonts w:ascii="Raavi" w:hAnsi="Raavi" w:cs="Raavi"/>
        </w:rPr>
        <w:t>ਤੇ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ਮੁਫ਼ਤ</w:t>
      </w:r>
      <w:r>
        <w:rPr>
          <w:rFonts w:ascii="Nirmala UI" w:hAnsi="Nirmala UI" w:cs="Nirmala UI"/>
          <w:spacing w:val="-7"/>
        </w:rPr>
        <w:t xml:space="preserve"> </w:t>
      </w:r>
      <w:r>
        <w:rPr>
          <w:rFonts w:ascii="Raavi" w:hAnsi="Raavi" w:cs="Raavi"/>
        </w:rPr>
        <w:t>ਕਾਲ</w:t>
      </w:r>
      <w:r>
        <w:rPr>
          <w:rFonts w:ascii="Nirmala UI" w:hAnsi="Nirmala UI" w:cs="Nirmala UI"/>
          <w:spacing w:val="-8"/>
        </w:rPr>
        <w:t xml:space="preserve"> </w:t>
      </w:r>
      <w:r>
        <w:rPr>
          <w:rFonts w:ascii="Raavi" w:hAnsi="Raavi" w:cs="Raavi"/>
        </w:rPr>
        <w:t>ਕਰੋ</w:t>
      </w:r>
      <w:r>
        <w:rPr>
          <w:rFonts w:ascii="Mangal" w:hAnsi="Mangal" w:cs="Mangal"/>
        </w:rPr>
        <w:t>।</w:t>
      </w:r>
    </w:p>
    <w:p w:rsidR="00A25827" w:rsidRDefault="00FF68A7" w:rsidP="00A25827">
      <w:pPr>
        <w:pStyle w:val="BodyText"/>
        <w:spacing w:before="88"/>
        <w:ind w:left="120"/>
        <w:rPr>
          <w:rFonts w:ascii="Garamond" w:hAnsi="Garamond" w:cs="Garamond"/>
        </w:rPr>
      </w:pPr>
      <w:r>
        <w:rPr>
          <w:position w:val="-1"/>
        </w:rPr>
        <w:t>Pennsylvania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Dutch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 xml:space="preserve">-  </w:t>
      </w:r>
      <w:r>
        <w:rPr>
          <w:spacing w:val="11"/>
          <w:position w:val="-1"/>
        </w:rPr>
        <w:t xml:space="preserve"> </w:t>
      </w:r>
      <w:r>
        <w:rPr>
          <w:rFonts w:ascii="Garamond"/>
        </w:rPr>
        <w:t>Fer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Helfe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Deitsch,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ruf: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aa.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Es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Aaruf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koschtet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nix.</w:t>
      </w:r>
    </w:p>
    <w:p w:rsidR="00A25827" w:rsidRDefault="00FF68A7" w:rsidP="00A25827">
      <w:pPr>
        <w:pStyle w:val="BodyText"/>
        <w:tabs>
          <w:tab w:val="left" w:pos="2123"/>
        </w:tabs>
        <w:spacing w:before="119"/>
        <w:ind w:left="118"/>
        <w:rPr>
          <w:rFonts w:ascii="Garamond" w:hAnsi="Garamond" w:cs="Garamond"/>
        </w:rPr>
      </w:pPr>
      <w:r>
        <w:rPr>
          <w:rFonts w:ascii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5293527</wp:posOffset>
            </wp:positionH>
            <wp:positionV relativeFrom="paragraph">
              <wp:posOffset>53975</wp:posOffset>
            </wp:positionV>
            <wp:extent cx="2647950" cy="2844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2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45349</wp:posOffset>
            </wp:positionV>
            <wp:extent cx="2907030" cy="284480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6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position w:val="4"/>
        </w:rPr>
        <w:t>Persian</w:t>
      </w:r>
      <w:r>
        <w:rPr>
          <w:spacing w:val="-8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>
        <w:rPr>
          <w:rFonts w:ascii="Times New Roman"/>
        </w:rPr>
        <w:t xml:space="preserve">                                                                             </w:t>
      </w:r>
      <w:r>
        <w:rPr>
          <w:rFonts w:ascii="Garamond" w:hAnsi="Garamond" w:cs="Garamond"/>
        </w:rPr>
        <w:t>1-888-982-3862</w:t>
      </w:r>
      <w:r>
        <w:rPr>
          <w:rFonts w:ascii="Garamond" w:hAnsi="Garamond" w:cs="Garamond"/>
          <w:spacing w:val="-6"/>
        </w:rPr>
        <w:t xml:space="preserve"> </w:t>
      </w:r>
    </w:p>
    <w:p w:rsidR="00A25827" w:rsidRDefault="00FF68A7" w:rsidP="00A25827">
      <w:pPr>
        <w:pStyle w:val="BodyText"/>
        <w:tabs>
          <w:tab w:val="left" w:pos="2143"/>
        </w:tabs>
        <w:spacing w:before="23"/>
        <w:ind w:left="136"/>
        <w:rPr>
          <w:rFonts w:ascii="Garamond" w:hAnsi="Garamond" w:cs="Garamond"/>
        </w:rPr>
      </w:pPr>
      <w:r>
        <w:t>Polish</w:t>
      </w:r>
      <w:r>
        <w:rPr>
          <w:spacing w:val="-6"/>
        </w:rPr>
        <w:t xml:space="preserve"> </w:t>
      </w:r>
      <w:r>
        <w:t>-</w:t>
      </w:r>
      <w:r>
        <w:tab/>
      </w:r>
      <w:r>
        <w:rPr>
          <w:rFonts w:ascii="Garamond" w:hAnsi="Garamond"/>
        </w:rPr>
        <w:t>Aby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uzyskać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pomoc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w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języku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polskim,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zadzwoń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bezpłatnie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pod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numer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1-888-982-3862.</w:t>
      </w:r>
    </w:p>
    <w:p w:rsidR="00A25827" w:rsidRDefault="00FF68A7" w:rsidP="00A25827">
      <w:pPr>
        <w:pStyle w:val="BodyText"/>
        <w:tabs>
          <w:tab w:val="left" w:pos="2245"/>
        </w:tabs>
        <w:spacing w:before="55"/>
        <w:ind w:left="138"/>
        <w:rPr>
          <w:rFonts w:ascii="Garamond" w:hAnsi="Garamond" w:cs="Garamond"/>
        </w:rPr>
      </w:pPr>
      <w:r>
        <w:t>Portuguese</w:t>
      </w:r>
      <w:r>
        <w:rPr>
          <w:spacing w:val="-11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1"/>
        </w:rPr>
        <w:t>Para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obter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assistência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linguística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em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português</w:t>
      </w:r>
      <w:r>
        <w:rPr>
          <w:rFonts w:ascii="Garamond" w:hAnsi="Garamond"/>
          <w:spacing w:val="-8"/>
          <w:position w:val="1"/>
        </w:rPr>
        <w:t xml:space="preserve"> </w:t>
      </w:r>
      <w:r>
        <w:rPr>
          <w:rFonts w:ascii="Garamond" w:hAnsi="Garamond"/>
          <w:position w:val="1"/>
        </w:rPr>
        <w:t>ligue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para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o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1-888-982-3862</w:t>
      </w:r>
      <w:r>
        <w:rPr>
          <w:rFonts w:ascii="Garamond" w:hAnsi="Garamond"/>
          <w:spacing w:val="-7"/>
          <w:position w:val="1"/>
        </w:rPr>
        <w:t xml:space="preserve"> </w:t>
      </w:r>
      <w:r>
        <w:rPr>
          <w:rFonts w:ascii="Garamond" w:hAnsi="Garamond"/>
          <w:position w:val="1"/>
        </w:rPr>
        <w:t>gratuitamente.</w:t>
      </w:r>
    </w:p>
    <w:p w:rsidR="00A25827" w:rsidRDefault="00FF68A7" w:rsidP="00A25827">
      <w:pPr>
        <w:pStyle w:val="BodyText"/>
        <w:tabs>
          <w:tab w:val="left" w:pos="2241"/>
        </w:tabs>
        <w:spacing w:before="158"/>
        <w:ind w:left="144"/>
        <w:rPr>
          <w:rFonts w:ascii="Garamond" w:hAnsi="Garamond" w:cs="Garamond"/>
        </w:rPr>
      </w:pPr>
      <w:r>
        <w:t>Romanian</w:t>
      </w:r>
      <w:r>
        <w:rPr>
          <w:spacing w:val="-10"/>
        </w:rPr>
        <w:t xml:space="preserve"> </w:t>
      </w:r>
      <w:r>
        <w:t>-</w:t>
      </w:r>
      <w:r>
        <w:tab/>
      </w:r>
      <w:r>
        <w:rPr>
          <w:rFonts w:ascii="Garamond" w:hAnsi="Garamond"/>
        </w:rPr>
        <w:t>Pentru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asistenţă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lingvistică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în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româneşte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telefonaţi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numărul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gratuit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1-888-982-3862</w:t>
      </w:r>
    </w:p>
    <w:p w:rsidR="00A25827" w:rsidRDefault="00FF68A7" w:rsidP="00A25827">
      <w:pPr>
        <w:pStyle w:val="BodyText"/>
        <w:tabs>
          <w:tab w:val="left" w:pos="2251"/>
        </w:tabs>
        <w:spacing w:before="142"/>
        <w:ind w:left="146"/>
        <w:rPr>
          <w:rFonts w:ascii="Garamond" w:hAnsi="Garamond" w:cs="Garamond"/>
        </w:rPr>
      </w:pPr>
      <w:r>
        <w:lastRenderedPageBreak/>
        <w:t>Russian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rFonts w:ascii="Garamond" w:hAnsi="Garamond"/>
        </w:rPr>
        <w:t>Чтобы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получить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помощь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русскоязычного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переводчика,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позвоните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по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бесплатному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номеру</w:t>
      </w:r>
      <w:r>
        <w:rPr>
          <w:rFonts w:ascii="Garamond" w:hAnsi="Garamond"/>
          <w:spacing w:val="-12"/>
        </w:rPr>
        <w:t xml:space="preserve"> </w:t>
      </w:r>
      <w:r>
        <w:rPr>
          <w:rFonts w:ascii="Garamond" w:hAnsi="Garamond"/>
        </w:rPr>
        <w:t>1-888-982-3862.</w:t>
      </w:r>
    </w:p>
    <w:p w:rsidR="00A25827" w:rsidRDefault="00FF68A7" w:rsidP="00A25827">
      <w:pPr>
        <w:tabs>
          <w:tab w:val="left" w:pos="2251"/>
        </w:tabs>
        <w:spacing w:before="146"/>
        <w:ind w:left="127"/>
        <w:rPr>
          <w:rFonts w:ascii="Calibri" w:hAnsi="Calibri" w:cs="Calibri"/>
        </w:rPr>
      </w:pPr>
      <w:r>
        <w:rPr>
          <w:position w:val="3"/>
        </w:rPr>
        <w:t>Samoan</w:t>
      </w:r>
      <w:r>
        <w:rPr>
          <w:spacing w:val="-8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>
        <w:rPr>
          <w:rFonts w:ascii="Calibri"/>
        </w:rPr>
        <w:t>Mo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fesoasoani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tau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gagana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Gagana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Samoa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vala'au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1-888-982-3862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aunoa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totogi.</w:t>
      </w:r>
    </w:p>
    <w:p w:rsidR="00A25827" w:rsidRDefault="00FF68A7" w:rsidP="00A25827">
      <w:pPr>
        <w:pStyle w:val="BodyText"/>
        <w:tabs>
          <w:tab w:val="left" w:pos="2247"/>
        </w:tabs>
        <w:spacing w:before="114"/>
        <w:ind w:left="125"/>
        <w:rPr>
          <w:rFonts w:ascii="Garamond" w:hAnsi="Garamond" w:cs="Garamond"/>
        </w:rPr>
      </w:pPr>
      <w:r>
        <w:t>Serbo-Croatian</w:t>
      </w:r>
      <w:r>
        <w:rPr>
          <w:spacing w:val="-14"/>
        </w:rPr>
        <w:t xml:space="preserve"> </w:t>
      </w:r>
      <w:r>
        <w:t>-</w:t>
      </w:r>
      <w:r>
        <w:tab/>
      </w:r>
      <w:r>
        <w:rPr>
          <w:rFonts w:ascii="Garamond" w:hAnsi="Garamond"/>
          <w:position w:val="2"/>
        </w:rPr>
        <w:t>Za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jezičnu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pomoć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na</w:t>
      </w:r>
      <w:r>
        <w:rPr>
          <w:rFonts w:ascii="Garamond" w:hAnsi="Garamond"/>
          <w:spacing w:val="-6"/>
          <w:position w:val="2"/>
        </w:rPr>
        <w:t xml:space="preserve"> </w:t>
      </w:r>
      <w:r>
        <w:rPr>
          <w:rFonts w:ascii="Garamond" w:hAnsi="Garamond"/>
          <w:position w:val="2"/>
        </w:rPr>
        <w:t>hrvatskom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jeziku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pozovite</w:t>
      </w:r>
      <w:r>
        <w:rPr>
          <w:rFonts w:ascii="Garamond" w:hAnsi="Garamond"/>
          <w:spacing w:val="-6"/>
          <w:position w:val="2"/>
        </w:rPr>
        <w:t xml:space="preserve"> </w:t>
      </w:r>
      <w:r>
        <w:rPr>
          <w:rFonts w:ascii="Garamond" w:hAnsi="Garamond"/>
          <w:position w:val="2"/>
        </w:rPr>
        <w:t>besplatan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broj</w:t>
      </w:r>
      <w:r>
        <w:rPr>
          <w:rFonts w:ascii="Garamond" w:hAnsi="Garamond"/>
          <w:spacing w:val="-7"/>
          <w:position w:val="2"/>
        </w:rPr>
        <w:t xml:space="preserve"> </w:t>
      </w:r>
      <w:r>
        <w:rPr>
          <w:rFonts w:ascii="Garamond" w:hAnsi="Garamond"/>
          <w:position w:val="2"/>
        </w:rPr>
        <w:t>1-888-982-3862.</w:t>
      </w:r>
    </w:p>
    <w:p w:rsidR="00A25827" w:rsidRDefault="00FF68A7" w:rsidP="00A25827">
      <w:pPr>
        <w:pStyle w:val="BodyText"/>
        <w:tabs>
          <w:tab w:val="left" w:pos="2251"/>
        </w:tabs>
        <w:spacing w:before="148"/>
        <w:ind w:left="128"/>
        <w:rPr>
          <w:rFonts w:ascii="Garamond" w:hAnsi="Garamond" w:cs="Garamond"/>
        </w:rPr>
      </w:pPr>
      <w:r>
        <w:rPr>
          <w:position w:val="-2"/>
        </w:rPr>
        <w:t>Spanish</w:t>
      </w:r>
      <w:r>
        <w:rPr>
          <w:spacing w:val="-8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Garamond" w:hAnsi="Garamond"/>
        </w:rPr>
        <w:t>Para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obtener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asistencia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lingüística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en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español,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llame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sin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cargo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al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1-888-982-3862.</w:t>
      </w:r>
    </w:p>
    <w:p w:rsidR="00A25827" w:rsidRDefault="00FF68A7" w:rsidP="00A25827">
      <w:pPr>
        <w:pStyle w:val="BodyText"/>
        <w:tabs>
          <w:tab w:val="left" w:pos="2229"/>
        </w:tabs>
        <w:spacing w:before="130"/>
        <w:ind w:left="125"/>
        <w:rPr>
          <w:rFonts w:ascii="Microsoft Sans Serif" w:hAnsi="Microsoft Sans Serif" w:cs="Microsoft Sans Serif"/>
        </w:rPr>
      </w:pPr>
      <w:r>
        <w:rPr>
          <w:position w:val="-2"/>
        </w:rPr>
        <w:t>Sudanic-Fulfude</w:t>
      </w:r>
      <w:r>
        <w:rPr>
          <w:spacing w:val="-15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Microsoft Sans Serif" w:hAnsi="Microsoft Sans Serif"/>
        </w:rPr>
        <w:t>Fii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yo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on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he</w:t>
      </w:r>
      <w:r>
        <w:rPr>
          <w:rFonts w:ascii="Microsoft Sans Serif" w:hAnsi="Microsoft Sans Serif"/>
        </w:rPr>
        <w:t>ɓ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balal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ko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yowitii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haala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Pular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noddee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oo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numero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ɗ</w:t>
      </w:r>
      <w:r>
        <w:rPr>
          <w:rFonts w:ascii="Microsoft Sans Serif" w:hAnsi="Microsoft Sans Serif"/>
        </w:rPr>
        <w:t>oo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1-888-982-3862.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Njodi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woo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fawaaki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on.</w:t>
      </w:r>
    </w:p>
    <w:p w:rsidR="00A25827" w:rsidRDefault="00FF68A7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>
        <w:rPr>
          <w:position w:val="-2"/>
        </w:rPr>
        <w:t>Swahili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Garamond"/>
        </w:rPr>
        <w:t>Ukihitaji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usaidizi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katika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lugha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ya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Kiswahili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piga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simu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kwa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bila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malipo.</w:t>
      </w:r>
    </w:p>
    <w:p w:rsidR="00A25827" w:rsidRPr="002C0650" w:rsidRDefault="00FF68A7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7672334</wp:posOffset>
            </wp:positionH>
            <wp:positionV relativeFrom="paragraph">
              <wp:posOffset>70485</wp:posOffset>
            </wp:positionV>
            <wp:extent cx="735965" cy="258445"/>
            <wp:effectExtent l="0" t="0" r="6985" b="825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76464</wp:posOffset>
            </wp:positionV>
            <wp:extent cx="5356860" cy="2565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Garamond"/>
        </w:rPr>
        <w:t>Syri</w:t>
      </w:r>
      <w:r w:rsidRPr="002C0650">
        <w:rPr>
          <w:rFonts w:cs="Garamond"/>
        </w:rPr>
        <w:t>ac -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                                                                                                                                     </w:t>
      </w:r>
      <w:r w:rsidRPr="002C0650">
        <w:rPr>
          <w:rFonts w:ascii="Garamond" w:hAnsi="Garamond" w:cs="Garamond"/>
        </w:rPr>
        <w:t xml:space="preserve">1-888-982-3862 </w:t>
      </w:r>
    </w:p>
    <w:p w:rsidR="00A25827" w:rsidRDefault="00FF68A7" w:rsidP="00A25827">
      <w:pPr>
        <w:pStyle w:val="BodyText"/>
        <w:tabs>
          <w:tab w:val="left" w:pos="2249"/>
        </w:tabs>
        <w:spacing w:before="128"/>
        <w:ind w:left="126"/>
        <w:rPr>
          <w:rFonts w:ascii="Garamond" w:hAnsi="Garamond" w:cs="Garamond"/>
        </w:rPr>
      </w:pPr>
      <w:r>
        <w:rPr>
          <w:position w:val="-2"/>
        </w:rPr>
        <w:t>Tagalog</w:t>
      </w:r>
      <w:r>
        <w:rPr>
          <w:spacing w:val="-8"/>
          <w:position w:val="-2"/>
        </w:rPr>
        <w:t xml:space="preserve"> </w:t>
      </w:r>
      <w:r>
        <w:rPr>
          <w:position w:val="-2"/>
        </w:rPr>
        <w:t>-</w:t>
      </w:r>
      <w:r>
        <w:rPr>
          <w:position w:val="-2"/>
        </w:rPr>
        <w:tab/>
      </w:r>
      <w:r>
        <w:rPr>
          <w:rFonts w:ascii="Garamond"/>
        </w:rPr>
        <w:t>Para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sa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tulong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sa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wika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na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nasa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Tagalog,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tawagan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1-888-982-3862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nang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walang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bayad.</w:t>
      </w:r>
    </w:p>
    <w:p w:rsidR="00A25827" w:rsidRDefault="00FF68A7" w:rsidP="00A25827">
      <w:pPr>
        <w:pStyle w:val="BodyText"/>
        <w:tabs>
          <w:tab w:val="left" w:pos="2249"/>
        </w:tabs>
        <w:spacing w:before="130"/>
        <w:ind w:left="108"/>
        <w:rPr>
          <w:rFonts w:ascii="Nirmala UI" w:hAnsi="Nirmala UI" w:cs="Nirmala UI"/>
        </w:rPr>
      </w:pPr>
      <w:r>
        <w:rPr>
          <w:position w:val="2"/>
        </w:rPr>
        <w:t>Telugu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-</w:t>
      </w:r>
      <w:r>
        <w:rPr>
          <w:position w:val="2"/>
        </w:rPr>
        <w:tab/>
      </w:r>
      <w:r w:rsidRPr="00333AA2">
        <w:rPr>
          <w:rFonts w:ascii="Gautami" w:hAnsi="Gautami" w:cs="Gautami"/>
          <w:position w:val="2"/>
        </w:rPr>
        <w:t>భాషతో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సాయం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కొరకు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ఎలాంటి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ఖర్చు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లేకుండా</w:t>
      </w:r>
      <w:r w:rsidRPr="00333AA2">
        <w:rPr>
          <w:position w:val="2"/>
        </w:rPr>
        <w:t xml:space="preserve"> 1-888-982-3862 </w:t>
      </w:r>
      <w:r w:rsidRPr="00333AA2">
        <w:rPr>
          <w:rFonts w:ascii="Gautami" w:hAnsi="Gautami" w:cs="Gautami"/>
          <w:position w:val="2"/>
        </w:rPr>
        <w:t>కు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కాల్</w:t>
      </w:r>
      <w:r w:rsidRPr="00333AA2">
        <w:rPr>
          <w:position w:val="2"/>
        </w:rPr>
        <w:t xml:space="preserve"> </w:t>
      </w:r>
      <w:r w:rsidRPr="00333AA2">
        <w:rPr>
          <w:rFonts w:ascii="Gautami" w:hAnsi="Gautami" w:cs="Gautami"/>
          <w:position w:val="2"/>
        </w:rPr>
        <w:t>చేయండి</w:t>
      </w:r>
      <w:r w:rsidRPr="00333AA2">
        <w:rPr>
          <w:position w:val="2"/>
        </w:rPr>
        <w:t>. (</w:t>
      </w:r>
      <w:r w:rsidRPr="00333AA2">
        <w:rPr>
          <w:rFonts w:ascii="Gautami" w:hAnsi="Gautami" w:cs="Gautami"/>
          <w:position w:val="2"/>
        </w:rPr>
        <w:t>తెలుగు</w:t>
      </w:r>
      <w:r w:rsidRPr="00333AA2">
        <w:rPr>
          <w:position w:val="2"/>
        </w:rPr>
        <w:t>)</w:t>
      </w:r>
    </w:p>
    <w:p w:rsidR="00A25827" w:rsidRDefault="00FF68A7" w:rsidP="00A25827">
      <w:pPr>
        <w:pStyle w:val="BodyText"/>
        <w:tabs>
          <w:tab w:val="left" w:pos="2271"/>
        </w:tabs>
        <w:spacing w:before="127"/>
        <w:ind w:left="126"/>
        <w:rPr>
          <w:rFonts w:ascii="Microsoft Sans Serif" w:hAnsi="Microsoft Sans Serif" w:cs="Microsoft Sans Serif"/>
        </w:rPr>
      </w:pPr>
      <w:r>
        <w:rPr>
          <w:position w:val="3"/>
        </w:rPr>
        <w:t>Thai</w:t>
      </w:r>
      <w:r>
        <w:rPr>
          <w:spacing w:val="-5"/>
          <w:position w:val="3"/>
        </w:rPr>
        <w:t xml:space="preserve"> </w:t>
      </w:r>
      <w:r>
        <w:rPr>
          <w:position w:val="3"/>
        </w:rPr>
        <w:t>-</w:t>
      </w:r>
      <w:r>
        <w:rPr>
          <w:position w:val="3"/>
        </w:rPr>
        <w:tab/>
      </w:r>
      <w:r w:rsidRPr="00333AA2">
        <w:rPr>
          <w:rFonts w:ascii="Tahoma" w:hAnsi="Tahoma" w:cs="Tahoma"/>
          <w:lang w:bidi="th-TH"/>
        </w:rPr>
        <w:t>สำหรับความช่วยเหลือทางด้านภาษาเป็น</w:t>
      </w:r>
      <w:r w:rsidRPr="00333AA2">
        <w:rPr>
          <w:rFonts w:ascii="Microsoft Sans Serif" w:cs="Microsoft Sans Serif"/>
        </w:rPr>
        <w:t xml:space="preserve"> </w:t>
      </w:r>
      <w:r w:rsidRPr="00333AA2">
        <w:rPr>
          <w:rFonts w:ascii="Tahoma" w:hAnsi="Tahoma" w:cs="Tahoma"/>
          <w:lang w:bidi="th-TH"/>
        </w:rPr>
        <w:t>ภาษาไทย</w:t>
      </w:r>
      <w:r w:rsidRPr="00333AA2">
        <w:rPr>
          <w:rFonts w:ascii="Microsoft Sans Serif" w:cs="Microsoft Sans Serif"/>
        </w:rPr>
        <w:t xml:space="preserve"> </w:t>
      </w:r>
      <w:r w:rsidRPr="00333AA2">
        <w:rPr>
          <w:rFonts w:ascii="Tahoma" w:hAnsi="Tahoma" w:cs="Tahoma"/>
          <w:lang w:bidi="th-TH"/>
        </w:rPr>
        <w:t>โทร</w:t>
      </w:r>
      <w:r w:rsidRPr="00333AA2">
        <w:rPr>
          <w:rFonts w:ascii="Microsoft Sans Serif" w:cs="Microsoft Sans Serif"/>
        </w:rPr>
        <w:t xml:space="preserve"> 1-888-982-3862 </w:t>
      </w:r>
      <w:r w:rsidRPr="00333AA2">
        <w:rPr>
          <w:rFonts w:ascii="Tahoma" w:hAnsi="Tahoma" w:cs="Tahoma"/>
          <w:lang w:bidi="th-TH"/>
        </w:rPr>
        <w:t>ฟรีไม่มีค่าใช้จ่าย</w:t>
      </w:r>
    </w:p>
    <w:p w:rsidR="009B50D5" w:rsidRDefault="00FF68A7" w:rsidP="003D11FD">
      <w:pPr>
        <w:tabs>
          <w:tab w:val="left" w:pos="2255"/>
        </w:tabs>
        <w:spacing w:before="122" w:line="376" w:lineRule="auto"/>
        <w:ind w:left="125" w:right="40"/>
        <w:rPr>
          <w:rFonts w:ascii="Times New Roman" w:hAnsi="Times New Roman"/>
          <w:w w:val="99"/>
        </w:rPr>
      </w:pPr>
      <w:r>
        <w:rPr>
          <w:rFonts w:cs="Arial Narrow"/>
          <w:szCs w:val="24"/>
        </w:rPr>
        <w:t>Tongan</w:t>
      </w:r>
      <w:r>
        <w:rPr>
          <w:rFonts w:cs="Arial Narrow"/>
          <w:spacing w:val="-8"/>
          <w:szCs w:val="24"/>
        </w:rPr>
        <w:t xml:space="preserve"> </w:t>
      </w:r>
      <w:r>
        <w:rPr>
          <w:rFonts w:cs="Arial Narrow"/>
          <w:szCs w:val="24"/>
        </w:rPr>
        <w:t>-</w:t>
      </w:r>
      <w:r>
        <w:rPr>
          <w:rFonts w:cs="Arial Narrow"/>
          <w:szCs w:val="24"/>
        </w:rPr>
        <w:tab/>
      </w:r>
      <w:r>
        <w:rPr>
          <w:rFonts w:ascii="Times New Roman" w:hAnsi="Times New Roman"/>
        </w:rPr>
        <w:t>Kapau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‘oku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fiema'u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tokoni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‘i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faka-Tonga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telefoni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1-888-982-3862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‘o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‘ikai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ōtōngi.</w:t>
      </w:r>
      <w:r>
        <w:rPr>
          <w:rFonts w:ascii="Times New Roman" w:hAnsi="Times New Roman"/>
          <w:w w:val="99"/>
        </w:rPr>
        <w:t xml:space="preserve"> </w:t>
      </w:r>
    </w:p>
    <w:p w:rsidR="009B50D5" w:rsidRDefault="00FF68A7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>
        <w:rPr>
          <w:rFonts w:cs="Arial Narrow"/>
          <w:szCs w:val="24"/>
        </w:rPr>
        <w:t>Trukese</w:t>
      </w:r>
      <w:r>
        <w:rPr>
          <w:rFonts w:cs="Arial Narrow"/>
          <w:spacing w:val="-8"/>
          <w:szCs w:val="24"/>
        </w:rPr>
        <w:t xml:space="preserve"> </w:t>
      </w:r>
      <w:r>
        <w:rPr>
          <w:rFonts w:cs="Arial Narrow"/>
          <w:szCs w:val="24"/>
        </w:rPr>
        <w:t>-</w:t>
      </w:r>
      <w:r>
        <w:rPr>
          <w:rFonts w:cs="Arial Narrow"/>
          <w:szCs w:val="24"/>
        </w:rPr>
        <w:tab/>
      </w:r>
      <w:r>
        <w:rPr>
          <w:rFonts w:ascii="Times New Roman" w:hAnsi="Times New Roman"/>
        </w:rPr>
        <w:t>Ren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áninnisin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chiakú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(Kapasen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Chuuk)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kopwe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kékkééri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1-888-982-3862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esapw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kamé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ngonuk. </w:t>
      </w:r>
    </w:p>
    <w:p w:rsidR="00A25827" w:rsidRDefault="00FF68A7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>
        <w:rPr>
          <w:rFonts w:cs="Arial Narrow"/>
          <w:szCs w:val="24"/>
        </w:rPr>
        <w:t>Turkish</w:t>
      </w:r>
      <w:r>
        <w:rPr>
          <w:rFonts w:cs="Arial Narrow"/>
          <w:spacing w:val="-8"/>
          <w:szCs w:val="24"/>
        </w:rPr>
        <w:t xml:space="preserve"> </w:t>
      </w:r>
      <w:r>
        <w:rPr>
          <w:rFonts w:cs="Arial Narrow"/>
          <w:szCs w:val="24"/>
        </w:rPr>
        <w:t>-</w:t>
      </w:r>
      <w:r>
        <w:rPr>
          <w:rFonts w:cs="Arial Narrow"/>
          <w:szCs w:val="24"/>
        </w:rPr>
        <w:tab/>
      </w:r>
      <w:r>
        <w:rPr>
          <w:rFonts w:ascii="Times New Roman" w:hAnsi="Times New Roman"/>
        </w:rPr>
        <w:t>(Dil)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çağrısı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yardım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için.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Hiçbir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ücret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ödemeden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1-888-982-3862.</w:t>
      </w:r>
    </w:p>
    <w:p w:rsidR="00A25827" w:rsidRDefault="00FF68A7" w:rsidP="00A25827">
      <w:pPr>
        <w:pStyle w:val="BodyText"/>
        <w:tabs>
          <w:tab w:val="left" w:pos="2291"/>
        </w:tabs>
        <w:spacing w:line="286" w:lineRule="exact"/>
        <w:ind w:left="145"/>
        <w:rPr>
          <w:rFonts w:ascii="Garamond" w:hAnsi="Garamond" w:cs="Garamond"/>
        </w:rPr>
      </w:pPr>
      <w:r>
        <w:rPr>
          <w:rFonts w:ascii="Garamond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179070</wp:posOffset>
            </wp:positionV>
            <wp:extent cx="3550285" cy="3143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Ukrainian</w:t>
      </w:r>
      <w:r>
        <w:rPr>
          <w:spacing w:val="-9"/>
        </w:rPr>
        <w:t xml:space="preserve"> </w:t>
      </w:r>
      <w:r>
        <w:t>-</w:t>
      </w:r>
      <w:r>
        <w:tab/>
      </w:r>
      <w:r>
        <w:rPr>
          <w:rFonts w:ascii="Garamond" w:hAnsi="Garamond"/>
        </w:rPr>
        <w:t>Щоб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отримати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допомогу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перекладача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української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мови,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зателефонуйте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за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безкоштовним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номером</w:t>
      </w:r>
      <w:r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1-888-982-3862.</w:t>
      </w:r>
    </w:p>
    <w:p w:rsidR="00A25827" w:rsidRDefault="00FF68A7" w:rsidP="00A25827">
      <w:pPr>
        <w:pStyle w:val="BodyText"/>
        <w:tabs>
          <w:tab w:val="left" w:pos="5693"/>
        </w:tabs>
        <w:spacing w:before="140"/>
        <w:ind w:left="144"/>
        <w:rPr>
          <w:rFonts w:ascii="Garamond" w:hAnsi="Garamond" w:cs="Garamond"/>
        </w:rPr>
      </w:pPr>
      <w:r>
        <w:rPr>
          <w:rFonts w:ascii="Garamond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35560</wp:posOffset>
            </wp:positionV>
            <wp:extent cx="914400" cy="2628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1"/>
        </w:rPr>
        <w:t>Urdu</w:t>
      </w:r>
      <w:r>
        <w:rPr>
          <w:spacing w:val="-5"/>
          <w:position w:val="1"/>
        </w:rPr>
        <w:t xml:space="preserve"> </w:t>
      </w:r>
      <w:r>
        <w:rPr>
          <w:position w:val="1"/>
        </w:rPr>
        <w:t xml:space="preserve">-                                                          </w:t>
      </w:r>
      <w:r w:rsidRPr="00D854AC">
        <w:rPr>
          <w:rFonts w:ascii="Times New Roman" w:hAnsi="Times New Roman" w:cs="Times New Roman"/>
        </w:rPr>
        <w:t>1-888-982-3862</w:t>
      </w:r>
    </w:p>
    <w:p w:rsidR="00A25827" w:rsidRDefault="00FF68A7" w:rsidP="00A25827">
      <w:pPr>
        <w:pStyle w:val="BodyText"/>
        <w:tabs>
          <w:tab w:val="left" w:pos="2271"/>
        </w:tabs>
        <w:spacing w:before="140"/>
        <w:ind w:left="144"/>
        <w:rPr>
          <w:rFonts w:ascii="Microsoft Sans Serif" w:hAnsi="Microsoft Sans Serif" w:cs="Microsoft Sans Serif"/>
        </w:rPr>
      </w:pPr>
      <w:r>
        <w:rPr>
          <w:rFonts w:ascii="Microsoft Sans Serif (Vietnames" w:hAnsi="Microsoft Sans Serif (Vietnames"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86995</wp:posOffset>
            </wp:positionV>
            <wp:extent cx="5149850" cy="2184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4"/>
        </w:rPr>
        <w:t>Vietnamese</w:t>
      </w:r>
      <w:r>
        <w:rPr>
          <w:spacing w:val="-12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>
        <w:rPr>
          <w:position w:val="4"/>
        </w:rPr>
        <w:t xml:space="preserve">                       </w:t>
      </w:r>
      <w:r>
        <w:rPr>
          <w:position w:val="4"/>
        </w:rPr>
        <w:t xml:space="preserve">                                                       </w:t>
      </w:r>
      <w:r>
        <w:rPr>
          <w:position w:val="4"/>
        </w:rPr>
        <w:t xml:space="preserve">                                                                    </w:t>
      </w:r>
      <w:r>
        <w:rPr>
          <w:rFonts w:ascii="Microsoft Sans Serif" w:hAnsi="Microsoft Sans Serif"/>
        </w:rPr>
        <w:t>1-888-982-3862.</w:t>
      </w:r>
    </w:p>
    <w:p w:rsidR="00A25827" w:rsidRDefault="00FF68A7" w:rsidP="00A25827">
      <w:pPr>
        <w:pStyle w:val="BodyText"/>
        <w:tabs>
          <w:tab w:val="left" w:pos="2250"/>
        </w:tabs>
        <w:spacing w:before="114"/>
        <w:ind w:left="144"/>
        <w:rPr>
          <w:rFonts w:ascii="Times New Roman" w:hAnsi="Times New Roman"/>
        </w:rPr>
      </w:pPr>
      <w:r>
        <w:rPr>
          <w:rFonts w:ascii="Arial" w:hAnsi="Arial" w:cs="Arial"/>
          <w:noProof/>
          <w:position w:val="5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3799469</wp:posOffset>
            </wp:positionH>
            <wp:positionV relativeFrom="paragraph">
              <wp:posOffset>29210</wp:posOffset>
            </wp:positionV>
            <wp:extent cx="2751455" cy="318770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84" b="-1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position w:val="5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31486</wp:posOffset>
            </wp:positionV>
            <wp:extent cx="1388745" cy="249555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04" b="1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position w:val="5"/>
        </w:rPr>
        <w:t>Yiddish</w:t>
      </w:r>
      <w:r>
        <w:rPr>
          <w:spacing w:val="-8"/>
          <w:position w:val="5"/>
        </w:rPr>
        <w:t xml:space="preserve"> </w:t>
      </w:r>
      <w:r>
        <w:rPr>
          <w:position w:val="5"/>
        </w:rPr>
        <w:t>-</w:t>
      </w:r>
      <w:r>
        <w:rPr>
          <w:position w:val="5"/>
        </w:rPr>
        <w:tab/>
        <w:t xml:space="preserve">                                        </w:t>
      </w:r>
      <w:r w:rsidRPr="0088620F">
        <w:rPr>
          <w:position w:val="5"/>
        </w:rPr>
        <w:t>1-888-982-3862</w:t>
      </w:r>
    </w:p>
    <w:p w:rsidR="00DB0EB2" w:rsidRPr="009F3473" w:rsidRDefault="00FF68A7" w:rsidP="009F3473">
      <w:pPr>
        <w:pStyle w:val="BodyText"/>
        <w:tabs>
          <w:tab w:val="left" w:pos="2273"/>
        </w:tabs>
        <w:spacing w:before="105"/>
        <w:ind w:left="144"/>
        <w:rPr>
          <w:rFonts w:ascii="Times New Roman" w:hAnsi="Times New Roman"/>
        </w:rPr>
      </w:pPr>
      <w:r>
        <w:rPr>
          <w:position w:val="4"/>
        </w:rPr>
        <w:t>Yoruba</w:t>
      </w:r>
      <w:r>
        <w:rPr>
          <w:spacing w:val="-7"/>
          <w:position w:val="4"/>
        </w:rPr>
        <w:t xml:space="preserve"> </w:t>
      </w:r>
      <w:r>
        <w:rPr>
          <w:position w:val="4"/>
        </w:rPr>
        <w:t>-</w:t>
      </w:r>
      <w:r>
        <w:rPr>
          <w:position w:val="4"/>
        </w:rPr>
        <w:tab/>
      </w:r>
      <w:r>
        <w:rPr>
          <w:rFonts w:ascii="Times New Roman" w:hAnsi="Times New Roman"/>
        </w:rPr>
        <w:t>Fún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ìrànl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nípa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èdè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(Yorùbá)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1-888-982-3862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lái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owó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kankan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rárá.</w:t>
      </w:r>
    </w:p>
    <w:sectPr w:rsidR="00DB0EB2" w:rsidRPr="009F3473" w:rsidSect="0038577C">
      <w:footerReference w:type="default" r:id="rId322"/>
      <w:pgSz w:w="15840" w:h="12240" w:orient="landscape"/>
      <w:pgMar w:top="800" w:right="142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A7" w:rsidRDefault="00FF68A7">
      <w:r>
        <w:separator/>
      </w:r>
    </w:p>
  </w:endnote>
  <w:endnote w:type="continuationSeparator" w:id="0">
    <w:p w:rsidR="00FF68A7" w:rsidRDefault="00FF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Digohwel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WKAREN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Conte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Gautami">
    <w:altName w:val="Cambria Math"/>
    <w:panose1 w:val="02000500000000000000"/>
    <w:charset w:val="01"/>
    <w:family w:val="roman"/>
    <w:notTrueType/>
    <w:pitch w:val="variable"/>
  </w:font>
  <w:font w:name="Microsoft Sans Serif (Vietnames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D9" w:rsidRPr="00A051E6" w:rsidRDefault="00FF68A7" w:rsidP="00DB4D5E">
    <w:pPr>
      <w:pStyle w:val="Footer"/>
      <w:tabs>
        <w:tab w:val="clear" w:pos="4680"/>
        <w:tab w:val="clear" w:pos="9360"/>
      </w:tabs>
      <w:spacing w:after="120"/>
      <w:ind w:right="-29"/>
      <w:jc w:val="right"/>
      <w:rPr>
        <w:rFonts w:ascii="Garamond" w:hAnsi="Garamond"/>
      </w:rPr>
    </w:pPr>
    <w:r>
      <w:rPr>
        <w:rFonts w:ascii="Garamond" w:hAnsi="Garamond"/>
      </w:rPr>
      <w:t>573166-843018-400011</w:t>
    </w:r>
    <w:r>
      <w:rPr>
        <w:rFonts w:ascii="Garamond" w:hAnsi="Garamond"/>
      </w:rPr>
      <w:tab/>
    </w:r>
    <w:r w:rsidRPr="0081203D">
      <w:rPr>
        <w:rFonts w:ascii="Garamond" w:hAnsi="Garamond"/>
        <w:noProof/>
        <w:color w:val="0070C0"/>
      </w:rPr>
      <w:t>Page</w:t>
    </w:r>
    <w:r>
      <w:rPr>
        <w:rFonts w:ascii="Garamond" w:hAnsi="Garamond"/>
      </w:rPr>
      <w:t xml:space="preserve"> </w:t>
    </w:r>
    <w:sdt>
      <w:sdtPr>
        <w:rPr>
          <w:rFonts w:ascii="Garamond" w:hAnsi="Garamond"/>
        </w:rPr>
        <w:id w:val="1432393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17C0">
          <w:rPr>
            <w:rFonts w:ascii="Garamond" w:hAnsi="Garamond"/>
            <w:color w:val="0070C0"/>
          </w:rPr>
          <w:fldChar w:fldCharType="begin"/>
        </w:r>
        <w:r w:rsidRPr="002F17C0">
          <w:rPr>
            <w:rFonts w:ascii="Garamond" w:hAnsi="Garamond"/>
            <w:color w:val="0070C0"/>
          </w:rPr>
          <w:instrText xml:space="preserve"> PAGE   \* MERGEFORMAT </w:instrText>
        </w:r>
        <w:r w:rsidRPr="002F17C0">
          <w:rPr>
            <w:rFonts w:ascii="Garamond" w:hAnsi="Garamond"/>
            <w:color w:val="0070C0"/>
          </w:rPr>
          <w:fldChar w:fldCharType="separate"/>
        </w:r>
        <w:r w:rsidR="005752A3">
          <w:rPr>
            <w:rFonts w:ascii="Garamond" w:hAnsi="Garamond"/>
            <w:noProof/>
            <w:color w:val="0070C0"/>
          </w:rPr>
          <w:t>2</w: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 w:rsidRPr="002F17C0">
          <w:rPr>
            <w:rFonts w:ascii="Garamond" w:hAnsi="Garamond"/>
            <w:noProof/>
            <w:color w:val="0070C0"/>
          </w:rPr>
          <w:t xml:space="preserve"> of </w:t>
        </w:r>
        <w:r>
          <w:rPr>
            <w:rFonts w:ascii="Garamond" w:hAnsi="Garamond"/>
            <w:noProof/>
            <w:color w:val="0070C0"/>
          </w:rPr>
          <w:fldChar w:fldCharType="begin"/>
        </w:r>
        <w:r>
          <w:rPr>
            <w:rFonts w:ascii="Garamond" w:hAnsi="Garamond"/>
            <w:noProof/>
            <w:color w:val="0070C0"/>
          </w:rPr>
          <w:instrText xml:space="preserve"> =</w:instrText>
        </w:r>
        <w:r w:rsidRPr="002F17C0">
          <w:rPr>
            <w:rFonts w:ascii="Garamond" w:hAnsi="Garamond"/>
            <w:noProof/>
            <w:color w:val="0070C0"/>
          </w:rPr>
          <w:fldChar w:fldCharType="begin"/>
        </w:r>
        <w:r w:rsidRPr="002F17C0">
          <w:rPr>
            <w:rFonts w:ascii="Garamond" w:hAnsi="Garamond"/>
            <w:noProof/>
            <w:color w:val="0070C0"/>
          </w:rPr>
          <w:instrText xml:space="preserve"> NUMPAGES   \* MERGEFORMAT </w:instrText>
        </w:r>
        <w:r w:rsidRPr="002F17C0">
          <w:rPr>
            <w:rFonts w:ascii="Garamond" w:hAnsi="Garamond"/>
            <w:noProof/>
            <w:color w:val="0070C0"/>
          </w:rPr>
          <w:fldChar w:fldCharType="separate"/>
        </w:r>
        <w:r w:rsidR="005752A3">
          <w:rPr>
            <w:rFonts w:ascii="Garamond" w:hAnsi="Garamond"/>
            <w:noProof/>
            <w:color w:val="0070C0"/>
          </w:rPr>
          <w:instrText>11</w:instrTex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>
          <w:rPr>
            <w:rFonts w:ascii="Garamond" w:hAnsi="Garamond"/>
            <w:noProof/>
            <w:color w:val="0070C0"/>
          </w:rPr>
          <w:instrText xml:space="preserve"> -4</w:instrText>
        </w:r>
        <w:r>
          <w:rPr>
            <w:rFonts w:ascii="Garamond" w:hAnsi="Garamond"/>
            <w:noProof/>
            <w:color w:val="0070C0"/>
          </w:rPr>
          <w:fldChar w:fldCharType="separate"/>
        </w:r>
        <w:r w:rsidR="005752A3">
          <w:rPr>
            <w:rFonts w:ascii="Garamond" w:hAnsi="Garamond"/>
            <w:noProof/>
            <w:color w:val="0070C0"/>
          </w:rPr>
          <w:t>7</w:t>
        </w:r>
        <w:r>
          <w:rPr>
            <w:rFonts w:ascii="Garamond" w:hAnsi="Garamond"/>
            <w:noProof/>
            <w:color w:val="0070C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D9" w:rsidRDefault="00FF68A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A7" w:rsidRDefault="00FF68A7">
      <w:r>
        <w:separator/>
      </w:r>
    </w:p>
  </w:footnote>
  <w:footnote w:type="continuationSeparator" w:id="0">
    <w:p w:rsidR="00FF68A7" w:rsidRDefault="00FF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63"/>
    <w:multiLevelType w:val="hybridMultilevel"/>
    <w:tmpl w:val="AEB49EB0"/>
    <w:lvl w:ilvl="0" w:tplc="D26ACF46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</w:rPr>
    </w:lvl>
    <w:lvl w:ilvl="1" w:tplc="4E1CDE06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44CE466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C01CAA46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C8A27F9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C33C7AD6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CFD807CC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6394AE42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CEC876F4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CA553FF"/>
    <w:multiLevelType w:val="hybridMultilevel"/>
    <w:tmpl w:val="4760BCE6"/>
    <w:lvl w:ilvl="0" w:tplc="D68AE8FC">
      <w:start w:val="1"/>
      <w:numFmt w:val="bullet"/>
      <w:lvlText w:val="○"/>
      <w:lvlJc w:val="left"/>
      <w:pPr>
        <w:ind w:left="1177" w:hanging="200"/>
      </w:pPr>
      <w:rPr>
        <w:rFonts w:ascii="Arial Narrow" w:eastAsia="Arial Narrow" w:hAnsi="Arial Narrow" w:hint="default"/>
        <w:sz w:val="24"/>
        <w:szCs w:val="24"/>
      </w:rPr>
    </w:lvl>
    <w:lvl w:ilvl="1" w:tplc="945E81A8">
      <w:start w:val="1"/>
      <w:numFmt w:val="bullet"/>
      <w:lvlText w:val="•"/>
      <w:lvlJc w:val="left"/>
      <w:pPr>
        <w:ind w:left="2561" w:hanging="200"/>
      </w:pPr>
      <w:rPr>
        <w:rFonts w:hint="default"/>
      </w:rPr>
    </w:lvl>
    <w:lvl w:ilvl="2" w:tplc="77A4434A">
      <w:start w:val="1"/>
      <w:numFmt w:val="bullet"/>
      <w:lvlText w:val="•"/>
      <w:lvlJc w:val="left"/>
      <w:pPr>
        <w:ind w:left="3946" w:hanging="200"/>
      </w:pPr>
      <w:rPr>
        <w:rFonts w:hint="default"/>
      </w:rPr>
    </w:lvl>
    <w:lvl w:ilvl="3" w:tplc="D48459DC">
      <w:start w:val="1"/>
      <w:numFmt w:val="bullet"/>
      <w:lvlText w:val="•"/>
      <w:lvlJc w:val="left"/>
      <w:pPr>
        <w:ind w:left="5330" w:hanging="200"/>
      </w:pPr>
      <w:rPr>
        <w:rFonts w:hint="default"/>
      </w:rPr>
    </w:lvl>
    <w:lvl w:ilvl="4" w:tplc="D9AEA0E2">
      <w:start w:val="1"/>
      <w:numFmt w:val="bullet"/>
      <w:lvlText w:val="•"/>
      <w:lvlJc w:val="left"/>
      <w:pPr>
        <w:ind w:left="6714" w:hanging="200"/>
      </w:pPr>
      <w:rPr>
        <w:rFonts w:hint="default"/>
      </w:rPr>
    </w:lvl>
    <w:lvl w:ilvl="5" w:tplc="858E3FB6">
      <w:start w:val="1"/>
      <w:numFmt w:val="bullet"/>
      <w:lvlText w:val="•"/>
      <w:lvlJc w:val="left"/>
      <w:pPr>
        <w:ind w:left="8098" w:hanging="200"/>
      </w:pPr>
      <w:rPr>
        <w:rFonts w:hint="default"/>
      </w:rPr>
    </w:lvl>
    <w:lvl w:ilvl="6" w:tplc="AE50C7DA">
      <w:start w:val="1"/>
      <w:numFmt w:val="bullet"/>
      <w:lvlText w:val="•"/>
      <w:lvlJc w:val="left"/>
      <w:pPr>
        <w:ind w:left="9483" w:hanging="200"/>
      </w:pPr>
      <w:rPr>
        <w:rFonts w:hint="default"/>
      </w:rPr>
    </w:lvl>
    <w:lvl w:ilvl="7" w:tplc="797C0820">
      <w:start w:val="1"/>
      <w:numFmt w:val="bullet"/>
      <w:lvlText w:val="•"/>
      <w:lvlJc w:val="left"/>
      <w:pPr>
        <w:ind w:left="10867" w:hanging="200"/>
      </w:pPr>
      <w:rPr>
        <w:rFonts w:hint="default"/>
      </w:rPr>
    </w:lvl>
    <w:lvl w:ilvl="8" w:tplc="092E6E0A">
      <w:start w:val="1"/>
      <w:numFmt w:val="bullet"/>
      <w:lvlText w:val="•"/>
      <w:lvlJc w:val="left"/>
      <w:pPr>
        <w:ind w:left="12251" w:hanging="200"/>
      </w:pPr>
      <w:rPr>
        <w:rFonts w:hint="default"/>
      </w:rPr>
    </w:lvl>
  </w:abstractNum>
  <w:abstractNum w:abstractNumId="2" w15:restartNumberingAfterBreak="0">
    <w:nsid w:val="13A6687A"/>
    <w:multiLevelType w:val="hybridMultilevel"/>
    <w:tmpl w:val="551EB2EA"/>
    <w:lvl w:ilvl="0" w:tplc="81A2C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843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F004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260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2AA2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FE2D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FE6A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DAD1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0C07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828D4"/>
    <w:multiLevelType w:val="hybridMultilevel"/>
    <w:tmpl w:val="EE48FF98"/>
    <w:lvl w:ilvl="0" w:tplc="AD787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9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A9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B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2F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A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A3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4F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ED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3718"/>
    <w:multiLevelType w:val="hybridMultilevel"/>
    <w:tmpl w:val="B79EBB9C"/>
    <w:lvl w:ilvl="0" w:tplc="9CB0BAAC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32"/>
      </w:rPr>
    </w:lvl>
    <w:lvl w:ilvl="1" w:tplc="D904F88A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C1C2066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64880F7E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B82045EE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EBC99D4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EC400EEA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9C0C27C6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7C26CAE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2BB0A1F"/>
    <w:multiLevelType w:val="hybridMultilevel"/>
    <w:tmpl w:val="E66C3FB8"/>
    <w:lvl w:ilvl="0" w:tplc="3ABA830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8F6ED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F04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C5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B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A0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CA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6C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EE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3167"/>
    <w:multiLevelType w:val="hybridMultilevel"/>
    <w:tmpl w:val="11A0A856"/>
    <w:lvl w:ilvl="0" w:tplc="2208ED90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5D564222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7498565A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244CDF6C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E3B8A5E6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2748284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6AE43CA0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16306F40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5CB87596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 w15:restartNumberingAfterBreak="0">
    <w:nsid w:val="38931F77"/>
    <w:multiLevelType w:val="hybridMultilevel"/>
    <w:tmpl w:val="5F944A30"/>
    <w:lvl w:ilvl="0" w:tplc="8778A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7C5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C9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29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6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8F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A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24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43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7C2A"/>
    <w:multiLevelType w:val="hybridMultilevel"/>
    <w:tmpl w:val="58041774"/>
    <w:lvl w:ilvl="0" w:tplc="5AF2523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7270CDA6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DC2E731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1D81994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B57A9026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9D2C3BC6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A710AAA0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6BC4C10E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C868C90E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3C0F565A"/>
    <w:multiLevelType w:val="hybridMultilevel"/>
    <w:tmpl w:val="E9C49216"/>
    <w:lvl w:ilvl="0" w:tplc="E9C02AC6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782D03A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E8C21472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C16A9898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A4DC2AF8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EC5E56D2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59A10B4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108A0426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7DEAFE1A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45EC2214"/>
    <w:multiLevelType w:val="hybridMultilevel"/>
    <w:tmpl w:val="0F2080C6"/>
    <w:lvl w:ilvl="0" w:tplc="BEC4E0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3960FC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868C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E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9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C0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EE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66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8E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0B05"/>
    <w:multiLevelType w:val="hybridMultilevel"/>
    <w:tmpl w:val="BF38697C"/>
    <w:lvl w:ilvl="0" w:tplc="02780972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 w:val="0"/>
        <w:i w:val="0"/>
        <w:color w:val="0775A8"/>
        <w:sz w:val="52"/>
      </w:rPr>
    </w:lvl>
    <w:lvl w:ilvl="1" w:tplc="B8A074CC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398E5A08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547A38B4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DB807A6E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3849E96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5D88B2E8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EEEC8F32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EBA80BC6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4B6C31F8"/>
    <w:multiLevelType w:val="hybridMultilevel"/>
    <w:tmpl w:val="5310F82E"/>
    <w:lvl w:ilvl="0" w:tplc="B18A8D78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56"/>
      </w:rPr>
    </w:lvl>
    <w:lvl w:ilvl="1" w:tplc="D3A61F4E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5A7E11C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99B8D43A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AE2574C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6F045C96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3F727C0A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E147070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9A8D4AE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50DD783B"/>
    <w:multiLevelType w:val="hybridMultilevel"/>
    <w:tmpl w:val="8B92C5C8"/>
    <w:lvl w:ilvl="0" w:tplc="CD801CBC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/>
        <w:i w:val="0"/>
        <w:color w:val="0775A8"/>
        <w:sz w:val="24"/>
      </w:rPr>
    </w:lvl>
    <w:lvl w:ilvl="1" w:tplc="E02EF7D8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DC0C3B14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B8E83742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71483C38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9536E018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8F0C6318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28D438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7D2E852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521D5AE3"/>
    <w:multiLevelType w:val="hybridMultilevel"/>
    <w:tmpl w:val="FE06E888"/>
    <w:lvl w:ilvl="0" w:tplc="21D652A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1A4AE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CC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2D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2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6A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67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CA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E7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F11BB"/>
    <w:multiLevelType w:val="hybridMultilevel"/>
    <w:tmpl w:val="DA6CFB62"/>
    <w:lvl w:ilvl="0" w:tplc="D15EA94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5F584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6F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F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9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89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CE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EE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3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41A16"/>
    <w:multiLevelType w:val="hybridMultilevel"/>
    <w:tmpl w:val="0630D9CC"/>
    <w:lvl w:ilvl="0" w:tplc="F5B0E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E6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4C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45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05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21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89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61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5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53A"/>
    <w:multiLevelType w:val="hybridMultilevel"/>
    <w:tmpl w:val="A41C5CCC"/>
    <w:lvl w:ilvl="0" w:tplc="ED80E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696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46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B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49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0F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EF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2F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C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497E"/>
    <w:multiLevelType w:val="hybridMultilevel"/>
    <w:tmpl w:val="486263C4"/>
    <w:lvl w:ilvl="0" w:tplc="476A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60A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20D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A9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45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A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4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2A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48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C"/>
    <w:rsid w:val="005752A3"/>
    <w:rsid w:val="00CF750C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FCADF-D166-41F3-B8C1-4EA6F36D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37"/>
    <w:pPr>
      <w:spacing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78B0"/>
    <w:pPr>
      <w:keepNext/>
      <w:keepLines/>
      <w:outlineLvl w:val="0"/>
    </w:pPr>
    <w:rPr>
      <w:rFonts w:eastAsiaTheme="majorEastAsia" w:cstheme="majorBidi"/>
      <w:b/>
      <w:color w:val="0066CC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55DE"/>
    <w:pPr>
      <w:spacing w:before="70"/>
      <w:outlineLvl w:val="1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43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7043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178B0"/>
    <w:rPr>
      <w:rFonts w:ascii="Arial Narrow" w:eastAsiaTheme="majorEastAsia" w:hAnsi="Arial Narrow" w:cstheme="majorBidi"/>
      <w:b/>
      <w:color w:val="0066CC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A5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A5"/>
    <w:rPr>
      <w:rFonts w:ascii="Arial Narrow" w:hAnsi="Arial Narrow"/>
      <w:sz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C801E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3E1107"/>
    <w:pPr>
      <w:widowControl w:val="0"/>
    </w:pPr>
    <w:rPr>
      <w:rFonts w:eastAsia="Arial Narrow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107"/>
    <w:rPr>
      <w:rFonts w:ascii="Arial Narrow" w:eastAsia="Arial Narrow" w:hAnsi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0EB2"/>
    <w:pPr>
      <w:widowControl w:val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1"/>
    <w:qFormat/>
    <w:rsid w:val="008E16B3"/>
    <w:pPr>
      <w:ind w:left="720"/>
      <w:contextualSpacing/>
    </w:pPr>
  </w:style>
  <w:style w:type="table" w:customStyle="1" w:styleId="ListTable3-Accent51">
    <w:name w:val="List Table 3 - Accent 51"/>
    <w:basedOn w:val="TableNormal"/>
    <w:uiPriority w:val="48"/>
    <w:rsid w:val="0023475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06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36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79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A55DE"/>
    <w:rPr>
      <w:rFonts w:ascii="Arial Narrow" w:eastAsiaTheme="majorEastAsia" w:hAnsi="Arial Narrow" w:cstheme="majorBidi"/>
      <w:b/>
      <w:bCs/>
      <w:color w:val="0066CC"/>
      <w:sz w:val="24"/>
      <w:szCs w:val="26"/>
    </w:rPr>
  </w:style>
  <w:style w:type="table" w:customStyle="1" w:styleId="GridTable6Colorful-Accent51">
    <w:name w:val="Grid Table 6 Colorful - Accent 51"/>
    <w:basedOn w:val="TableNormal"/>
    <w:uiPriority w:val="51"/>
    <w:rsid w:val="00AE42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E42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0137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99" Type="http://schemas.openxmlformats.org/officeDocument/2006/relationships/hyperlink" Target="https://www.healthcare.gov/sbc-glossary/" TargetMode="External"/><Relationship Id="rId303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324" Type="http://schemas.openxmlformats.org/officeDocument/2006/relationships/glossaryDocument" Target="glossary/document.xml"/><Relationship Id="rId170" Type="http://schemas.openxmlformats.org/officeDocument/2006/relationships/hyperlink" Target="https://www.healthcare.gov/sbc-glossary/" TargetMode="External"/><Relationship Id="rId191" Type="http://schemas.openxmlformats.org/officeDocument/2006/relationships/hyperlink" Target="https://www.healthcare.gov/sbc-glossary/" TargetMode="External"/><Relationship Id="rId205" Type="http://schemas.openxmlformats.org/officeDocument/2006/relationships/hyperlink" Target="https://www.healthcare.gov/sbc-glossary/" TargetMode="External"/><Relationship Id="rId226" Type="http://schemas.openxmlformats.org/officeDocument/2006/relationships/hyperlink" Target="https://www.healthcare.gov/sbc-glossary/" TargetMode="External"/><Relationship Id="rId247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268" Type="http://schemas.openxmlformats.org/officeDocument/2006/relationships/hyperlink" Target="https://www.healthcare.gov/sbc-glossary/" TargetMode="External"/><Relationship Id="rId28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314" Type="http://schemas.openxmlformats.org/officeDocument/2006/relationships/image" Target="media/image11.png"/><Relationship Id="rId5" Type="http://schemas.openxmlformats.org/officeDocument/2006/relationships/webSettings" Target="webSettings.xm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hyperlink" Target="https://www.healthcare.gov/sbc-glossary/" TargetMode="External"/><Relationship Id="rId181" Type="http://schemas.openxmlformats.org/officeDocument/2006/relationships/hyperlink" Target="https://www.healthcare.gov/sbc-glossary/" TargetMode="External"/><Relationship Id="rId216" Type="http://schemas.openxmlformats.org/officeDocument/2006/relationships/hyperlink" Target="https://www.healthcare.gov/sbc-glossary/" TargetMode="External"/><Relationship Id="rId237" Type="http://schemas.openxmlformats.org/officeDocument/2006/relationships/hyperlink" Target="https://www.healthcare.gov/sbc-glossary/" TargetMode="External"/><Relationship Id="rId258" Type="http://schemas.openxmlformats.org/officeDocument/2006/relationships/hyperlink" Target="https://www.healthcare.gov/sbc-glossary/" TargetMode="External"/><Relationship Id="rId279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290" Type="http://schemas.openxmlformats.org/officeDocument/2006/relationships/hyperlink" Target="https://www.healthcare.gov/sbc-glossary/" TargetMode="External"/><Relationship Id="rId304" Type="http://schemas.openxmlformats.org/officeDocument/2006/relationships/hyperlink" Target="https://www.healthcare.gov/sbc-glossary/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71" Type="http://schemas.openxmlformats.org/officeDocument/2006/relationships/hyperlink" Target="https://www.healthcare.gov/sbc-glossary/" TargetMode="External"/><Relationship Id="rId192" Type="http://schemas.openxmlformats.org/officeDocument/2006/relationships/hyperlink" Target="https://www.healthcare.gov/sbc-glossary/" TargetMode="External"/><Relationship Id="rId206" Type="http://schemas.openxmlformats.org/officeDocument/2006/relationships/hyperlink" Target="https://www.healthcare.gov/sbc-glossary/" TargetMode="External"/><Relationship Id="rId227" Type="http://schemas.openxmlformats.org/officeDocument/2006/relationships/hyperlink" Target="https://www.healthcare.gov/sbc-glossary/" TargetMode="External"/><Relationship Id="rId248" Type="http://schemas.openxmlformats.org/officeDocument/2006/relationships/hyperlink" Target="https://www.healthcare.gov/sbc-glossary/" TargetMode="External"/><Relationship Id="rId269" Type="http://schemas.openxmlformats.org/officeDocument/2006/relationships/hyperlink" Target="https://www.healthcare.gov/sbc-glossary/" TargetMode="External"/><Relationship Id="rId12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280" Type="http://schemas.openxmlformats.org/officeDocument/2006/relationships/hyperlink" Target="https://www.healthcare.gov/sbc-glossary/" TargetMode="External"/><Relationship Id="rId315" Type="http://schemas.openxmlformats.org/officeDocument/2006/relationships/image" Target="media/image12.png"/><Relationship Id="rId54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40" Type="http://schemas.openxmlformats.org/officeDocument/2006/relationships/hyperlink" Target="https://www.healthcare.gov/sbc-glossary/" TargetMode="External"/><Relationship Id="rId161" Type="http://schemas.openxmlformats.org/officeDocument/2006/relationships/hyperlink" Target="https://www.healthcare.gov/sbc-glossary/" TargetMode="External"/><Relationship Id="rId182" Type="http://schemas.openxmlformats.org/officeDocument/2006/relationships/hyperlink" Target="https://www.healthcare.gov/sbc-glossary/" TargetMode="External"/><Relationship Id="rId217" Type="http://schemas.openxmlformats.org/officeDocument/2006/relationships/hyperlink" Target="https://www.dol.gov/agencies/ebsa/laws-and-regulations/laws/affordable-care-act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iio.cms.gov/" TargetMode="External"/><Relationship Id="rId259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270" Type="http://schemas.openxmlformats.org/officeDocument/2006/relationships/hyperlink" Target="https://www.healthcare.gov/sbc-glossary/" TargetMode="External"/><Relationship Id="rId291" Type="http://schemas.openxmlformats.org/officeDocument/2006/relationships/hyperlink" Target="https://www.healthcare.gov/sbc-glossary/" TargetMode="External"/><Relationship Id="rId305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72" Type="http://schemas.openxmlformats.org/officeDocument/2006/relationships/hyperlink" Target="https://www.healthcare.gov/sbc-glossary/" TargetMode="External"/><Relationship Id="rId193" Type="http://schemas.openxmlformats.org/officeDocument/2006/relationships/hyperlink" Target="https://www.healthcare.gov/sbc-glossary/" TargetMode="External"/><Relationship Id="rId207" Type="http://schemas.openxmlformats.org/officeDocument/2006/relationships/hyperlink" Target="https://www.healthcare.gov/sbc-glossary/" TargetMode="External"/><Relationship Id="rId228" Type="http://schemas.openxmlformats.org/officeDocument/2006/relationships/hyperlink" Target="https://www.healthcare.gov/sbc-glossary/" TargetMode="External"/><Relationship Id="rId24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260" Type="http://schemas.openxmlformats.org/officeDocument/2006/relationships/hyperlink" Target="https://www.healthcare.gov/sbc-glossary/" TargetMode="External"/><Relationship Id="rId281" Type="http://schemas.openxmlformats.org/officeDocument/2006/relationships/hyperlink" Target="https://www.healthcare.gov/sbc-glossary/" TargetMode="External"/><Relationship Id="rId316" Type="http://schemas.openxmlformats.org/officeDocument/2006/relationships/image" Target="media/image13.png"/><Relationship Id="rId34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healthcare.gov/sbc-glossary/" TargetMode="External"/><Relationship Id="rId183" Type="http://schemas.openxmlformats.org/officeDocument/2006/relationships/hyperlink" Target="https://www.healthcare.gov/sbc-glossary/" TargetMode="External"/><Relationship Id="rId218" Type="http://schemas.openxmlformats.org/officeDocument/2006/relationships/hyperlink" Target="https://www.healthcare.gov/sbc-glossary/" TargetMode="External"/><Relationship Id="rId239" Type="http://schemas.openxmlformats.org/officeDocument/2006/relationships/hyperlink" Target="https://www.healthcare.gov/sbc-glossary/" TargetMode="External"/><Relationship Id="rId250" Type="http://schemas.openxmlformats.org/officeDocument/2006/relationships/hyperlink" Target="https://www.healthcare.gov/sbc-glossary/" TargetMode="External"/><Relationship Id="rId271" Type="http://schemas.openxmlformats.org/officeDocument/2006/relationships/hyperlink" Target="https://www.healthcare.gov/sbc-glossary/" TargetMode="External"/><Relationship Id="rId292" Type="http://schemas.openxmlformats.org/officeDocument/2006/relationships/hyperlink" Target="https://www.healthcare.gov/sbc-glossary/" TargetMode="External"/><Relationship Id="rId306" Type="http://schemas.openxmlformats.org/officeDocument/2006/relationships/hyperlink" Target="https://ocrportal.hhs.gov/ocr/portal/lobby.jsf" TargetMode="External"/><Relationship Id="rId24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73" Type="http://schemas.openxmlformats.org/officeDocument/2006/relationships/hyperlink" Target="https://www.healthcare.gov/sbc-glossary/" TargetMode="External"/><Relationship Id="rId194" Type="http://schemas.openxmlformats.org/officeDocument/2006/relationships/hyperlink" Target="https://www.healthcare.gov/sbc-glossary/" TargetMode="External"/><Relationship Id="rId208" Type="http://schemas.openxmlformats.org/officeDocument/2006/relationships/hyperlink" Target="https://www.healthcare.gov/sbc-glossary/" TargetMode="External"/><Relationship Id="rId229" Type="http://schemas.openxmlformats.org/officeDocument/2006/relationships/hyperlink" Target="https://www.healthcare.gov/sbc-glossary/" TargetMode="External"/><Relationship Id="rId240" Type="http://schemas.openxmlformats.org/officeDocument/2006/relationships/hyperlink" Target="http://www.aetna.com/individuals-families-health-insurance/rights-resources/complaints-grievances-appeals/index.html" TargetMode="External"/><Relationship Id="rId261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168" Type="http://schemas.openxmlformats.org/officeDocument/2006/relationships/hyperlink" Target="https://www.healthcare.gov/sbc-glossary/" TargetMode="External"/><Relationship Id="rId282" Type="http://schemas.openxmlformats.org/officeDocument/2006/relationships/hyperlink" Target="https://www.healthcare.gov/sbc-glossary/" TargetMode="External"/><Relationship Id="rId312" Type="http://schemas.openxmlformats.org/officeDocument/2006/relationships/image" Target="media/image9.png"/><Relationship Id="rId317" Type="http://schemas.openxmlformats.org/officeDocument/2006/relationships/image" Target="media/image14.png"/><Relationship Id="rId8" Type="http://schemas.openxmlformats.org/officeDocument/2006/relationships/image" Target="media/image1.png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163" Type="http://schemas.openxmlformats.org/officeDocument/2006/relationships/hyperlink" Target="https://www.healthcare.gov/sbc-glossary/" TargetMode="External"/><Relationship Id="rId184" Type="http://schemas.openxmlformats.org/officeDocument/2006/relationships/hyperlink" Target="https://www.healthcare.gov/sbc-glossary/" TargetMode="External"/><Relationship Id="rId189" Type="http://schemas.openxmlformats.org/officeDocument/2006/relationships/hyperlink" Target="https://www.healthcare.gov/sbc-glossary/" TargetMode="External"/><Relationship Id="rId219" Type="http://schemas.openxmlformats.org/officeDocument/2006/relationships/hyperlink" Target="http://www.cciio.cms.gov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healthcare.gov/sbc-glossary/" TargetMode="External"/><Relationship Id="rId230" Type="http://schemas.openxmlformats.org/officeDocument/2006/relationships/hyperlink" Target="https://www.healthcare.gov/sbc-glossary/" TargetMode="External"/><Relationship Id="rId235" Type="http://schemas.openxmlformats.org/officeDocument/2006/relationships/hyperlink" Target="https://www.healthcare.gov/sbc-glossary/" TargetMode="External"/><Relationship Id="rId251" Type="http://schemas.openxmlformats.org/officeDocument/2006/relationships/hyperlink" Target="https://www.healthcare.gov/sbc-glossary/" TargetMode="External"/><Relationship Id="rId256" Type="http://schemas.openxmlformats.org/officeDocument/2006/relationships/hyperlink" Target="https://www.healthcare.gov/sbc-glossary/" TargetMode="External"/><Relationship Id="rId277" Type="http://schemas.openxmlformats.org/officeDocument/2006/relationships/hyperlink" Target="https://www.healthcare.gov/sbc-glossary/" TargetMode="External"/><Relationship Id="rId298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coverage/preventive-care-benefits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272" Type="http://schemas.openxmlformats.org/officeDocument/2006/relationships/hyperlink" Target="https://www.healthcare.gov/sbc-glossary/" TargetMode="External"/><Relationship Id="rId293" Type="http://schemas.openxmlformats.org/officeDocument/2006/relationships/hyperlink" Target="https://www.healthcare.gov/sbc-glossary/" TargetMode="External"/><Relationship Id="rId302" Type="http://schemas.openxmlformats.org/officeDocument/2006/relationships/hyperlink" Target="https://www.healthcare.gov/sbc-glossary/" TargetMode="External"/><Relationship Id="rId307" Type="http://schemas.openxmlformats.org/officeDocument/2006/relationships/image" Target="media/image4.png"/><Relationship Id="rId323" Type="http://schemas.openxmlformats.org/officeDocument/2006/relationships/fontTable" Target="fontTable.xm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74" Type="http://schemas.openxmlformats.org/officeDocument/2006/relationships/hyperlink" Target="https://www.healthcare.gov/sbc-glossary/" TargetMode="External"/><Relationship Id="rId179" Type="http://schemas.openxmlformats.org/officeDocument/2006/relationships/hyperlink" Target="https://www.healthcare.gov/sbc-glossary/" TargetMode="External"/><Relationship Id="rId195" Type="http://schemas.openxmlformats.org/officeDocument/2006/relationships/hyperlink" Target="https://www.healthcare.gov/sbc-glossary/" TargetMode="External"/><Relationship Id="rId209" Type="http://schemas.openxmlformats.org/officeDocument/2006/relationships/hyperlink" Target="https://www.healthcare.gov/sbc-glossary/" TargetMode="External"/><Relationship Id="rId190" Type="http://schemas.openxmlformats.org/officeDocument/2006/relationships/hyperlink" Target="https://www.healthcare.gov/sbc-glossary/" TargetMode="External"/><Relationship Id="rId204" Type="http://schemas.openxmlformats.org/officeDocument/2006/relationships/hyperlink" Target="https://www.healthcare.gov/sbc-glossary/" TargetMode="External"/><Relationship Id="rId220" Type="http://schemas.openxmlformats.org/officeDocument/2006/relationships/hyperlink" Target="https://www.healthcare.gov/sbc-glossary/" TargetMode="External"/><Relationship Id="rId225" Type="http://schemas.openxmlformats.org/officeDocument/2006/relationships/hyperlink" Target="http://www.HealthCare.gov/" TargetMode="External"/><Relationship Id="rId241" Type="http://schemas.openxmlformats.org/officeDocument/2006/relationships/hyperlink" Target="https://www.healthcare.gov/sbc-glossary/" TargetMode="External"/><Relationship Id="rId246" Type="http://schemas.openxmlformats.org/officeDocument/2006/relationships/hyperlink" Target="https://www.healthcare.gov/sbc-glossary/" TargetMode="External"/><Relationship Id="rId267" Type="http://schemas.openxmlformats.org/officeDocument/2006/relationships/hyperlink" Target="https://www.healthcare.gov/sbc-glossary/" TargetMode="External"/><Relationship Id="rId288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://www.HealthReformPlanSBC.com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://www.aetnapharmacy.com/standard" TargetMode="External"/><Relationship Id="rId127" Type="http://schemas.openxmlformats.org/officeDocument/2006/relationships/hyperlink" Target="https://www.healthcare.gov/sbc-glossary/" TargetMode="External"/><Relationship Id="rId262" Type="http://schemas.openxmlformats.org/officeDocument/2006/relationships/hyperlink" Target="https://www.healthcare.gov/sbc-glossary/" TargetMode="External"/><Relationship Id="rId283" Type="http://schemas.openxmlformats.org/officeDocument/2006/relationships/hyperlink" Target="https://www.healthcare.gov/sbc-glossary/" TargetMode="External"/><Relationship Id="rId313" Type="http://schemas.openxmlformats.org/officeDocument/2006/relationships/image" Target="media/image10.png"/><Relationship Id="rId318" Type="http://schemas.openxmlformats.org/officeDocument/2006/relationships/image" Target="media/image15.png"/><Relationship Id="rId10" Type="http://schemas.openxmlformats.org/officeDocument/2006/relationships/image" Target="media/image2.png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164" Type="http://schemas.openxmlformats.org/officeDocument/2006/relationships/hyperlink" Target="https://www.healthcare.gov/sbc-glossary/" TargetMode="External"/><Relationship Id="rId169" Type="http://schemas.openxmlformats.org/officeDocument/2006/relationships/hyperlink" Target="https://www.healthcare.gov/sbc-glossary/" TargetMode="External"/><Relationship Id="rId185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www.healthcare.gov/sbc-glossary/" TargetMode="External"/><Relationship Id="rId210" Type="http://schemas.openxmlformats.org/officeDocument/2006/relationships/hyperlink" Target="https://www.healthcare.gov/sbc-glossary/" TargetMode="External"/><Relationship Id="rId215" Type="http://schemas.openxmlformats.org/officeDocument/2006/relationships/hyperlink" Target="https://www.healthcare.gov/sbc-glossary/" TargetMode="External"/><Relationship Id="rId236" Type="http://schemas.openxmlformats.org/officeDocument/2006/relationships/hyperlink" Target="https://www.dol.gov/agencies/ebsa/laws-and-regulations/laws/affordable-care-act/" TargetMode="External"/><Relationship Id="rId257" Type="http://schemas.openxmlformats.org/officeDocument/2006/relationships/hyperlink" Target="https://www.healthcare.gov/sbc-glossary/" TargetMode="External"/><Relationship Id="rId278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231" Type="http://schemas.openxmlformats.org/officeDocument/2006/relationships/hyperlink" Target="https://www.healthcare.gov/sbc-glossary/" TargetMode="External"/><Relationship Id="rId252" Type="http://schemas.openxmlformats.org/officeDocument/2006/relationships/hyperlink" Target="https://www.healthcare.gov/sbc-glossary/" TargetMode="External"/><Relationship Id="rId273" Type="http://schemas.openxmlformats.org/officeDocument/2006/relationships/hyperlink" Target="https://www.healthcare.gov/sbc-glossary/" TargetMode="External"/><Relationship Id="rId294" Type="http://schemas.openxmlformats.org/officeDocument/2006/relationships/hyperlink" Target="https://www.healthcare.gov/sbc-glossary/" TargetMode="External"/><Relationship Id="rId308" Type="http://schemas.openxmlformats.org/officeDocument/2006/relationships/image" Target="media/image5.png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://www.aetnapharmacy.com/standard" TargetMode="External"/><Relationship Id="rId154" Type="http://schemas.openxmlformats.org/officeDocument/2006/relationships/hyperlink" Target="https://www.healthcare.gov/sbc-glossary/" TargetMode="External"/><Relationship Id="rId175" Type="http://schemas.openxmlformats.org/officeDocument/2006/relationships/hyperlink" Target="https://www.healthcare.gov/sbc-glossary/" TargetMode="External"/><Relationship Id="rId196" Type="http://schemas.openxmlformats.org/officeDocument/2006/relationships/hyperlink" Target="https://www.healthcare.gov/sbc-glossary/" TargetMode="External"/><Relationship Id="rId200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221" Type="http://schemas.openxmlformats.org/officeDocument/2006/relationships/hyperlink" Target="https://www.healthcare.gov/sbc-glossary/" TargetMode="External"/><Relationship Id="rId242" Type="http://schemas.openxmlformats.org/officeDocument/2006/relationships/hyperlink" Target="https://www.healthcare.gov/sbc-glossary/" TargetMode="External"/><Relationship Id="rId263" Type="http://schemas.openxmlformats.org/officeDocument/2006/relationships/hyperlink" Target="https://www.healthcare.gov/sbc-glossary/" TargetMode="External"/><Relationship Id="rId284" Type="http://schemas.openxmlformats.org/officeDocument/2006/relationships/hyperlink" Target="https://www.healthcare.gov/sbc-glossary/" TargetMode="External"/><Relationship Id="rId319" Type="http://schemas.openxmlformats.org/officeDocument/2006/relationships/image" Target="media/image16.png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165" Type="http://schemas.openxmlformats.org/officeDocument/2006/relationships/hyperlink" Target="https://www.healthcare.gov/sbc-glossary/" TargetMode="External"/><Relationship Id="rId186" Type="http://schemas.openxmlformats.org/officeDocument/2006/relationships/hyperlink" Target="https://www.healthcare.gov/sbc-glossary/" TargetMode="External"/><Relationship Id="rId211" Type="http://schemas.openxmlformats.org/officeDocument/2006/relationships/hyperlink" Target="https://www.healthcare.gov/sbc-glossary/" TargetMode="External"/><Relationship Id="rId232" Type="http://schemas.openxmlformats.org/officeDocument/2006/relationships/hyperlink" Target="https://www.healthcare.gov/sbc-glossary/" TargetMode="External"/><Relationship Id="rId253" Type="http://schemas.openxmlformats.org/officeDocument/2006/relationships/image" Target="media/image3.jpeg"/><Relationship Id="rId274" Type="http://schemas.openxmlformats.org/officeDocument/2006/relationships/hyperlink" Target="https://www.healthcare.gov/sbc-glossary/" TargetMode="External"/><Relationship Id="rId295" Type="http://schemas.openxmlformats.org/officeDocument/2006/relationships/hyperlink" Target="https://www.healthcare.gov/sbc-glossary/" TargetMode="External"/><Relationship Id="rId309" Type="http://schemas.openxmlformats.org/officeDocument/2006/relationships/image" Target="media/image6.png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320" Type="http://schemas.openxmlformats.org/officeDocument/2006/relationships/image" Target="media/image17.png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Relationship Id="rId176" Type="http://schemas.openxmlformats.org/officeDocument/2006/relationships/hyperlink" Target="https://www.healthcare.gov/sbc-glossary/" TargetMode="External"/><Relationship Id="rId197" Type="http://schemas.openxmlformats.org/officeDocument/2006/relationships/hyperlink" Target="https://www.healthcare.gov/sbc-glossary/" TargetMode="External"/><Relationship Id="rId201" Type="http://schemas.openxmlformats.org/officeDocument/2006/relationships/hyperlink" Target="https://www.healthcare.gov/sbc-glossary/" TargetMode="External"/><Relationship Id="rId222" Type="http://schemas.openxmlformats.org/officeDocument/2006/relationships/hyperlink" Target="https://www.healthcare.gov/sbc-glossary/" TargetMode="External"/><Relationship Id="rId243" Type="http://schemas.openxmlformats.org/officeDocument/2006/relationships/hyperlink" Target="https://www.healthcare.gov/sbc-glossary/" TargetMode="External"/><Relationship Id="rId264" Type="http://schemas.openxmlformats.org/officeDocument/2006/relationships/hyperlink" Target="https://www.healthcare.gov/sbc-glossary/" TargetMode="External"/><Relationship Id="rId285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://www.aetnapharmacy.com/standard" TargetMode="External"/><Relationship Id="rId310" Type="http://schemas.openxmlformats.org/officeDocument/2006/relationships/image" Target="media/image7.png"/><Relationship Id="rId70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66" Type="http://schemas.openxmlformats.org/officeDocument/2006/relationships/hyperlink" Target="https://www.healthcare.gov/sbc-glossary/" TargetMode="External"/><Relationship Id="rId187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healthcare.gov/sbc-glossary/" TargetMode="External"/><Relationship Id="rId233" Type="http://schemas.openxmlformats.org/officeDocument/2006/relationships/hyperlink" Target="https://www.healthcare.gov/sbc-glossary/" TargetMode="External"/><Relationship Id="rId254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275" Type="http://schemas.openxmlformats.org/officeDocument/2006/relationships/hyperlink" Target="https://www.healthcare.gov/sbc-glossary/" TargetMode="External"/><Relationship Id="rId296" Type="http://schemas.openxmlformats.org/officeDocument/2006/relationships/hyperlink" Target="https://www.healthcare.gov/sbc-glossary/" TargetMode="External"/><Relationship Id="rId300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77" Type="http://schemas.openxmlformats.org/officeDocument/2006/relationships/hyperlink" Target="https://www.healthcare.gov/sbc-glossary/" TargetMode="External"/><Relationship Id="rId198" Type="http://schemas.openxmlformats.org/officeDocument/2006/relationships/hyperlink" Target="https://www.healthcare.gov/sbc-glossary/" TargetMode="External"/><Relationship Id="rId321" Type="http://schemas.openxmlformats.org/officeDocument/2006/relationships/image" Target="media/image18.png"/><Relationship Id="rId202" Type="http://schemas.openxmlformats.org/officeDocument/2006/relationships/hyperlink" Target="https://www.healthcare.gov/sbc-glossary/" TargetMode="External"/><Relationship Id="rId223" Type="http://schemas.openxmlformats.org/officeDocument/2006/relationships/hyperlink" Target="https://www.healthcare.gov/sbc-glossary/" TargetMode="External"/><Relationship Id="rId244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65" Type="http://schemas.openxmlformats.org/officeDocument/2006/relationships/hyperlink" Target="https://www.healthcare.gov/sbc-glossary/" TargetMode="External"/><Relationship Id="rId286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6" Type="http://schemas.openxmlformats.org/officeDocument/2006/relationships/hyperlink" Target="https://www.healthcare.gov/sbc-glossary/" TargetMode="External"/><Relationship Id="rId167" Type="http://schemas.openxmlformats.org/officeDocument/2006/relationships/hyperlink" Target="https://www.healthcare.gov/sbc-glossary/" TargetMode="External"/><Relationship Id="rId188" Type="http://schemas.openxmlformats.org/officeDocument/2006/relationships/hyperlink" Target="https://www.healthcare.gov/sbc-glossary/" TargetMode="External"/><Relationship Id="rId311" Type="http://schemas.openxmlformats.org/officeDocument/2006/relationships/image" Target="media/image8.png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13" Type="http://schemas.openxmlformats.org/officeDocument/2006/relationships/hyperlink" Target="https://www.healthcare.gov/sbc-glossary/" TargetMode="External"/><Relationship Id="rId234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255" Type="http://schemas.openxmlformats.org/officeDocument/2006/relationships/hyperlink" Target="https://www.healthcare.gov/sbc-glossary/" TargetMode="External"/><Relationship Id="rId276" Type="http://schemas.openxmlformats.org/officeDocument/2006/relationships/hyperlink" Target="https://www.healthcare.gov/sbc-glossary/" TargetMode="External"/><Relationship Id="rId29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://www.aetnapharmacy.com/standard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178" Type="http://schemas.openxmlformats.org/officeDocument/2006/relationships/hyperlink" Target="https://www.healthcare.gov/sbc-glossary/" TargetMode="External"/><Relationship Id="rId301" Type="http://schemas.openxmlformats.org/officeDocument/2006/relationships/hyperlink" Target="https://www.healthcare.gov/sbc-glossary/" TargetMode="External"/><Relationship Id="rId322" Type="http://schemas.openxmlformats.org/officeDocument/2006/relationships/footer" Target="footer2.xml"/><Relationship Id="rId61" Type="http://schemas.openxmlformats.org/officeDocument/2006/relationships/hyperlink" Target="http://www.aetna.com/docfind" TargetMode="External"/><Relationship Id="rId82" Type="http://schemas.openxmlformats.org/officeDocument/2006/relationships/hyperlink" Target="https://www.healthcare.gov/sbc-glossary/" TargetMode="External"/><Relationship Id="rId199" Type="http://schemas.openxmlformats.org/officeDocument/2006/relationships/hyperlink" Target="https://www.healthcare.gov/sbc-glossary/" TargetMode="External"/><Relationship Id="rId203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224" Type="http://schemas.openxmlformats.org/officeDocument/2006/relationships/hyperlink" Target="https://www.healthcare.gov/sbc-glossary/" TargetMode="External"/><Relationship Id="rId245" Type="http://schemas.openxmlformats.org/officeDocument/2006/relationships/hyperlink" Target="https://www.healthcare.gov/sbc-glossary/" TargetMode="External"/><Relationship Id="rId266" Type="http://schemas.openxmlformats.org/officeDocument/2006/relationships/hyperlink" Target="https://www.healthcare.gov/sbc-glossary/" TargetMode="External"/><Relationship Id="rId287" Type="http://schemas.openxmlformats.org/officeDocument/2006/relationships/hyperlink" Target="https://www.healthcare.gov/sbc-glossar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6D0CAA22C4855A670BDD66DA5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F7B5-0063-4BA5-8413-2EBA55CE3D73}"/>
      </w:docPartPr>
      <w:docPartBody>
        <w:p w:rsidR="00B03E9D" w:rsidRDefault="007D2503" w:rsidP="00423F95">
          <w:pPr>
            <w:pStyle w:val="DBA6D0CAA22C4855A670BDD66DA50B78"/>
          </w:pPr>
          <w:r w:rsidRPr="005336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Digohwel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WKAREN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Conte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Gautami">
    <w:altName w:val="Cambria Math"/>
    <w:panose1 w:val="02000500000000000000"/>
    <w:charset w:val="01"/>
    <w:family w:val="roman"/>
    <w:notTrueType/>
    <w:pitch w:val="variable"/>
  </w:font>
  <w:font w:name="Microsoft Sans Serif (Vietnames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3"/>
    <w:rsid w:val="007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F95"/>
    <w:rPr>
      <w:color w:val="808080"/>
    </w:rPr>
  </w:style>
  <w:style w:type="paragraph" w:customStyle="1" w:styleId="DBA6D0CAA22C4855A670BDD66DA50B78">
    <w:name w:val="DBA6D0CAA22C4855A670BDD66DA50B78"/>
    <w:rsid w:val="00423F95"/>
  </w:style>
  <w:style w:type="paragraph" w:customStyle="1" w:styleId="3036D7239ADA47A79E87790D4EFD8559">
    <w:name w:val="3036D7239ADA47A79E87790D4EFD8559"/>
    <w:rsid w:val="00423F95"/>
  </w:style>
  <w:style w:type="paragraph" w:customStyle="1" w:styleId="2DB9542B21904D45BF4C3677B6015C3E">
    <w:name w:val="2DB9542B21904D45BF4C3677B6015C3E"/>
    <w:rsid w:val="00423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14D8-1F30-48F7-82CE-F4191B9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Benefits and Coverage: LYNDEN INCORPORATED AND PARTICIPATING EMPLOYERS</vt:lpstr>
    </vt:vector>
  </TitlesOfParts>
  <Company/>
  <LinksUpToDate>false</LinksUpToDate>
  <CharactersWithSpaces>47262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Benefits and Coverage: LYNDEN INCORPORATED AND PARTICIPATING EMPLOYERS</dc:title>
  <dc:creator>Cengiz Sertkaya</dc:creator>
  <cp:lastModifiedBy>Greg Goldstein</cp:lastModifiedBy>
  <cp:revision>2</cp:revision>
  <dcterms:created xsi:type="dcterms:W3CDTF">2022-10-17T21:42:00Z</dcterms:created>
  <dcterms:modified xsi:type="dcterms:W3CDTF">2022-10-17T21:42:00Z</dcterms:modified>
</cp:coreProperties>
</file>